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A022" w14:textId="5FC97883" w:rsidR="00FF6107" w:rsidRPr="00111A4E" w:rsidRDefault="30F205AD" w:rsidP="2584E53A">
      <w:pPr>
        <w:jc w:val="center"/>
        <w:rPr>
          <w:color w:val="000000" w:themeColor="text1"/>
          <w:sz w:val="28"/>
          <w:szCs w:val="28"/>
        </w:rPr>
      </w:pPr>
      <w:r w:rsidRPr="00111A4E">
        <w:rPr>
          <w:b/>
          <w:bCs/>
          <w:color w:val="000000" w:themeColor="text1"/>
          <w:sz w:val="28"/>
          <w:szCs w:val="28"/>
        </w:rPr>
        <w:t>University Core Curriculum Committee</w:t>
      </w:r>
    </w:p>
    <w:p w14:paraId="0EE249C2" w14:textId="35EAE967" w:rsidR="00FF6107" w:rsidRPr="00111A4E" w:rsidRDefault="30F205AD" w:rsidP="2584E53A">
      <w:pPr>
        <w:jc w:val="center"/>
        <w:rPr>
          <w:color w:val="000000" w:themeColor="text1"/>
          <w:sz w:val="28"/>
          <w:szCs w:val="28"/>
        </w:rPr>
      </w:pPr>
      <w:r w:rsidRPr="00111A4E">
        <w:rPr>
          <w:b/>
          <w:bCs/>
          <w:color w:val="000000" w:themeColor="text1"/>
          <w:sz w:val="28"/>
          <w:szCs w:val="28"/>
        </w:rPr>
        <w:t xml:space="preserve">Annual Report </w:t>
      </w:r>
      <w:r w:rsidR="5EA52F47" w:rsidRPr="00111A4E">
        <w:rPr>
          <w:b/>
          <w:bCs/>
          <w:color w:val="000000" w:themeColor="text1"/>
          <w:sz w:val="28"/>
          <w:szCs w:val="28"/>
        </w:rPr>
        <w:t>202</w:t>
      </w:r>
      <w:r w:rsidR="005B1CE9" w:rsidRPr="00111A4E">
        <w:rPr>
          <w:b/>
          <w:bCs/>
          <w:color w:val="000000" w:themeColor="text1"/>
          <w:sz w:val="28"/>
          <w:szCs w:val="28"/>
        </w:rPr>
        <w:t>1</w:t>
      </w:r>
      <w:r w:rsidR="5EA52F47" w:rsidRPr="00111A4E">
        <w:rPr>
          <w:b/>
          <w:bCs/>
          <w:color w:val="000000" w:themeColor="text1"/>
          <w:sz w:val="28"/>
          <w:szCs w:val="28"/>
        </w:rPr>
        <w:t>-202</w:t>
      </w:r>
      <w:r w:rsidR="005B1CE9" w:rsidRPr="00111A4E">
        <w:rPr>
          <w:b/>
          <w:bCs/>
          <w:color w:val="000000" w:themeColor="text1"/>
          <w:sz w:val="28"/>
          <w:szCs w:val="28"/>
        </w:rPr>
        <w:t>2</w:t>
      </w:r>
    </w:p>
    <w:p w14:paraId="05486E56" w14:textId="5018DFBB" w:rsidR="005B1CE9" w:rsidRPr="00111A4E" w:rsidRDefault="30F205AD" w:rsidP="00111A4E">
      <w:pPr>
        <w:pStyle w:val="Heading1"/>
        <w:rPr>
          <w:rFonts w:ascii="Times New Roman" w:hAnsi="Times New Roman" w:cs="Times New Roman"/>
          <w:color w:val="000000" w:themeColor="text1"/>
        </w:rPr>
      </w:pPr>
      <w:r w:rsidRPr="00111A4E">
        <w:rPr>
          <w:rFonts w:ascii="Times New Roman" w:hAnsi="Times New Roman" w:cs="Times New Roman"/>
          <w:color w:val="000000" w:themeColor="text1"/>
        </w:rPr>
        <w:t xml:space="preserve">Introduction </w:t>
      </w:r>
    </w:p>
    <w:p w14:paraId="20BC831D" w14:textId="53404D28" w:rsidR="005B1CE9" w:rsidRPr="00111A4E" w:rsidRDefault="005B1CE9" w:rsidP="2584E53A">
      <w:pPr>
        <w:rPr>
          <w:color w:val="000000" w:themeColor="text1"/>
          <w:sz w:val="22"/>
          <w:szCs w:val="22"/>
        </w:rPr>
      </w:pPr>
      <w:r w:rsidRPr="00111A4E">
        <w:rPr>
          <w:color w:val="000000" w:themeColor="text1"/>
          <w:sz w:val="22"/>
          <w:szCs w:val="22"/>
        </w:rPr>
        <w:t xml:space="preserve">The 2021-2022 academic year was eventful for the University Core Curriculum Committee (UCCC) and the KU community. After being </w:t>
      </w:r>
      <w:r w:rsidR="00D16100" w:rsidRPr="00111A4E">
        <w:rPr>
          <w:color w:val="000000" w:themeColor="text1"/>
          <w:sz w:val="22"/>
          <w:szCs w:val="22"/>
        </w:rPr>
        <w:t>paused</w:t>
      </w:r>
      <w:r w:rsidRPr="00111A4E">
        <w:rPr>
          <w:color w:val="000000" w:themeColor="text1"/>
          <w:sz w:val="22"/>
          <w:szCs w:val="22"/>
        </w:rPr>
        <w:t xml:space="preserve"> during the COVID-19 pandemic, </w:t>
      </w:r>
      <w:r w:rsidR="00D16100" w:rsidRPr="00111A4E">
        <w:rPr>
          <w:color w:val="000000" w:themeColor="text1"/>
          <w:sz w:val="22"/>
          <w:szCs w:val="22"/>
        </w:rPr>
        <w:t xml:space="preserve">the “strategic doing” portion of </w:t>
      </w:r>
      <w:r w:rsidRPr="00111A4E">
        <w:rPr>
          <w:color w:val="000000" w:themeColor="text1"/>
          <w:sz w:val="22"/>
          <w:szCs w:val="22"/>
        </w:rPr>
        <w:t xml:space="preserve">KU’s strategic plan, Jayhawks Rising, was </w:t>
      </w:r>
      <w:r w:rsidR="00D16100" w:rsidRPr="00111A4E">
        <w:rPr>
          <w:color w:val="000000" w:themeColor="text1"/>
          <w:sz w:val="22"/>
          <w:szCs w:val="22"/>
        </w:rPr>
        <w:t>launched. The objectives most clos</w:t>
      </w:r>
      <w:r w:rsidR="5F727B21" w:rsidRPr="00111A4E">
        <w:rPr>
          <w:color w:val="000000" w:themeColor="text1"/>
          <w:sz w:val="22"/>
          <w:szCs w:val="22"/>
        </w:rPr>
        <w:t>ely</w:t>
      </w:r>
      <w:r w:rsidR="00D16100" w:rsidRPr="00111A4E">
        <w:rPr>
          <w:color w:val="000000" w:themeColor="text1"/>
          <w:sz w:val="22"/>
          <w:szCs w:val="22"/>
        </w:rPr>
        <w:t xml:space="preserve"> aligned with the UCCC</w:t>
      </w:r>
      <w:r w:rsidR="6CE9233E" w:rsidRPr="00111A4E">
        <w:rPr>
          <w:color w:val="000000" w:themeColor="text1"/>
          <w:sz w:val="22"/>
          <w:szCs w:val="22"/>
        </w:rPr>
        <w:t>’s</w:t>
      </w:r>
      <w:r w:rsidR="00D16100" w:rsidRPr="00111A4E">
        <w:rPr>
          <w:color w:val="000000" w:themeColor="text1"/>
          <w:sz w:val="22"/>
          <w:szCs w:val="22"/>
        </w:rPr>
        <w:t xml:space="preserve"> work </w:t>
      </w:r>
      <w:r w:rsidR="2DBECF0A" w:rsidRPr="00111A4E">
        <w:rPr>
          <w:color w:val="000000" w:themeColor="text1"/>
          <w:sz w:val="22"/>
          <w:szCs w:val="22"/>
        </w:rPr>
        <w:t>include</w:t>
      </w:r>
      <w:r w:rsidR="648CFEFF" w:rsidRPr="00111A4E">
        <w:rPr>
          <w:color w:val="000000" w:themeColor="text1"/>
          <w:sz w:val="22"/>
          <w:szCs w:val="22"/>
        </w:rPr>
        <w:t xml:space="preserve"> </w:t>
      </w:r>
      <w:r w:rsidR="00D16100" w:rsidRPr="00111A4E">
        <w:rPr>
          <w:color w:val="000000" w:themeColor="text1"/>
          <w:sz w:val="22"/>
          <w:szCs w:val="22"/>
        </w:rPr>
        <w:t>assur</w:t>
      </w:r>
      <w:r w:rsidR="3EAA3D78" w:rsidRPr="00111A4E">
        <w:rPr>
          <w:color w:val="000000" w:themeColor="text1"/>
          <w:sz w:val="22"/>
          <w:szCs w:val="22"/>
        </w:rPr>
        <w:t xml:space="preserve">ing </w:t>
      </w:r>
      <w:r w:rsidR="00D16100" w:rsidRPr="00111A4E">
        <w:rPr>
          <w:color w:val="000000" w:themeColor="text1"/>
          <w:sz w:val="22"/>
          <w:szCs w:val="22"/>
        </w:rPr>
        <w:t xml:space="preserve">retention and completion through student engagement and satisfaction and </w:t>
      </w:r>
      <w:r w:rsidR="2356E9A6" w:rsidRPr="00111A4E">
        <w:rPr>
          <w:color w:val="000000" w:themeColor="text1"/>
          <w:sz w:val="22"/>
          <w:szCs w:val="22"/>
        </w:rPr>
        <w:t>assuring quality</w:t>
      </w:r>
      <w:r w:rsidR="00D16100" w:rsidRPr="00111A4E">
        <w:rPr>
          <w:color w:val="000000" w:themeColor="text1"/>
          <w:sz w:val="22"/>
          <w:szCs w:val="22"/>
        </w:rPr>
        <w:t xml:space="preserve"> of academic programs. Jayhawk Global, another University initiative, was introduced in February</w:t>
      </w:r>
      <w:r w:rsidR="00306361" w:rsidRPr="00111A4E">
        <w:rPr>
          <w:color w:val="000000" w:themeColor="text1"/>
          <w:sz w:val="22"/>
          <w:szCs w:val="22"/>
        </w:rPr>
        <w:t xml:space="preserve"> to expand and reconceptualize the delivery of online instruction and noncredit bearing programs</w:t>
      </w:r>
      <w:r w:rsidR="006116D8" w:rsidRPr="00111A4E">
        <w:rPr>
          <w:color w:val="000000" w:themeColor="text1"/>
          <w:sz w:val="22"/>
          <w:szCs w:val="22"/>
        </w:rPr>
        <w:t>.</w:t>
      </w:r>
      <w:r w:rsidR="00D16100" w:rsidRPr="00111A4E">
        <w:rPr>
          <w:color w:val="000000" w:themeColor="text1"/>
          <w:sz w:val="22"/>
          <w:szCs w:val="22"/>
        </w:rPr>
        <w:t xml:space="preserve"> </w:t>
      </w:r>
    </w:p>
    <w:p w14:paraId="0720197C" w14:textId="3B9D93B2" w:rsidR="70D92BC0" w:rsidRPr="00111A4E" w:rsidRDefault="70D92BC0" w:rsidP="70D92BC0">
      <w:pPr>
        <w:rPr>
          <w:color w:val="000000" w:themeColor="text1"/>
          <w:sz w:val="22"/>
          <w:szCs w:val="22"/>
        </w:rPr>
      </w:pPr>
    </w:p>
    <w:p w14:paraId="12175BBB" w14:textId="7CA02495" w:rsidR="006C6F1B" w:rsidRPr="00111A4E" w:rsidRDefault="00A412B6" w:rsidP="2584E53A">
      <w:pPr>
        <w:rPr>
          <w:color w:val="000000" w:themeColor="text1"/>
          <w:sz w:val="22"/>
          <w:szCs w:val="22"/>
        </w:rPr>
      </w:pPr>
      <w:r w:rsidRPr="00111A4E">
        <w:rPr>
          <w:color w:val="000000" w:themeColor="text1"/>
          <w:sz w:val="22"/>
          <w:szCs w:val="22"/>
        </w:rPr>
        <w:t xml:space="preserve">While courses returned to their original method of course delivery, the COVID-19 pandemic continued to </w:t>
      </w:r>
      <w:r w:rsidR="006C6F1B" w:rsidRPr="00111A4E">
        <w:rPr>
          <w:color w:val="000000" w:themeColor="text1"/>
          <w:sz w:val="22"/>
          <w:szCs w:val="22"/>
        </w:rPr>
        <w:t xml:space="preserve">affect KU students and personnel and campus operations. The UCCC meetings continued as </w:t>
      </w:r>
      <w:r w:rsidR="3D54EA59" w:rsidRPr="00111A4E">
        <w:rPr>
          <w:color w:val="000000" w:themeColor="text1"/>
          <w:sz w:val="22"/>
          <w:szCs w:val="22"/>
        </w:rPr>
        <w:t>scheduled but</w:t>
      </w:r>
      <w:r w:rsidR="006C6F1B" w:rsidRPr="00111A4E">
        <w:rPr>
          <w:color w:val="000000" w:themeColor="text1"/>
          <w:sz w:val="22"/>
          <w:szCs w:val="22"/>
        </w:rPr>
        <w:t xml:space="preserve"> were held virtually. The virtual format was effective in conducting regular businesses, but</w:t>
      </w:r>
      <w:r w:rsidR="35DA6725" w:rsidRPr="00111A4E">
        <w:rPr>
          <w:color w:val="000000" w:themeColor="text1"/>
          <w:sz w:val="22"/>
          <w:szCs w:val="22"/>
        </w:rPr>
        <w:t xml:space="preserve"> the UCCC</w:t>
      </w:r>
      <w:r w:rsidR="006C6F1B" w:rsidRPr="00111A4E">
        <w:rPr>
          <w:color w:val="000000" w:themeColor="text1"/>
          <w:sz w:val="22"/>
          <w:szCs w:val="22"/>
        </w:rPr>
        <w:t xml:space="preserve"> </w:t>
      </w:r>
      <w:r w:rsidR="55480412" w:rsidRPr="00111A4E">
        <w:rPr>
          <w:color w:val="000000" w:themeColor="text1"/>
          <w:sz w:val="22"/>
          <w:szCs w:val="22"/>
        </w:rPr>
        <w:t>eagerly</w:t>
      </w:r>
      <w:r w:rsidR="006C6F1B" w:rsidRPr="00111A4E">
        <w:rPr>
          <w:color w:val="000000" w:themeColor="text1"/>
          <w:sz w:val="22"/>
          <w:szCs w:val="22"/>
        </w:rPr>
        <w:t xml:space="preserve"> return</w:t>
      </w:r>
      <w:r w:rsidR="72F6A5D8" w:rsidRPr="00111A4E">
        <w:rPr>
          <w:color w:val="000000" w:themeColor="text1"/>
          <w:sz w:val="22"/>
          <w:szCs w:val="22"/>
        </w:rPr>
        <w:t>ed</w:t>
      </w:r>
      <w:r w:rsidR="006C6F1B" w:rsidRPr="00111A4E">
        <w:rPr>
          <w:color w:val="000000" w:themeColor="text1"/>
          <w:sz w:val="22"/>
          <w:szCs w:val="22"/>
        </w:rPr>
        <w:t xml:space="preserve"> to in-person meetings in Fall 2022</w:t>
      </w:r>
      <w:r w:rsidR="62D4D08B" w:rsidRPr="00111A4E">
        <w:rPr>
          <w:color w:val="000000" w:themeColor="text1"/>
          <w:sz w:val="22"/>
          <w:szCs w:val="22"/>
        </w:rPr>
        <w:t xml:space="preserve">. </w:t>
      </w:r>
      <w:r w:rsidR="00DA1328" w:rsidRPr="00111A4E">
        <w:rPr>
          <w:color w:val="000000" w:themeColor="text1"/>
          <w:sz w:val="22"/>
          <w:szCs w:val="22"/>
        </w:rPr>
        <w:t>In</w:t>
      </w:r>
      <w:r w:rsidR="62D4D08B" w:rsidRPr="00111A4E">
        <w:rPr>
          <w:color w:val="000000" w:themeColor="text1"/>
          <w:sz w:val="22"/>
          <w:szCs w:val="22"/>
        </w:rPr>
        <w:t>-person meetings allow us</w:t>
      </w:r>
      <w:r w:rsidR="006C6F1B" w:rsidRPr="00111A4E">
        <w:rPr>
          <w:color w:val="000000" w:themeColor="text1"/>
          <w:sz w:val="22"/>
          <w:szCs w:val="22"/>
        </w:rPr>
        <w:t xml:space="preserve"> to facilitate more in-depth discussions related to the Kansas Board of Regents’ (KBOR) updated general education policy and KU’s upcoming accreditation through the Higher Learning Commission.</w:t>
      </w:r>
    </w:p>
    <w:p w14:paraId="5C96AFAF" w14:textId="41F4CDA4" w:rsidR="70D92BC0" w:rsidRPr="00111A4E" w:rsidRDefault="70D92BC0" w:rsidP="70D92BC0">
      <w:pPr>
        <w:rPr>
          <w:color w:val="000000" w:themeColor="text1"/>
          <w:sz w:val="22"/>
          <w:szCs w:val="22"/>
        </w:rPr>
      </w:pPr>
    </w:p>
    <w:p w14:paraId="060A326E" w14:textId="0471A1FF" w:rsidR="00DA1328" w:rsidRPr="00111A4E" w:rsidRDefault="30F205AD" w:rsidP="00111A4E">
      <w:pPr>
        <w:rPr>
          <w:color w:val="000000" w:themeColor="text1"/>
          <w:sz w:val="22"/>
          <w:szCs w:val="22"/>
        </w:rPr>
      </w:pPr>
      <w:r w:rsidRPr="00111A4E">
        <w:rPr>
          <w:color w:val="000000" w:themeColor="text1"/>
          <w:sz w:val="22"/>
          <w:szCs w:val="22"/>
        </w:rPr>
        <w:t xml:space="preserve">Special thanks to all members, and especially Holly </w:t>
      </w:r>
      <w:proofErr w:type="spellStart"/>
      <w:r w:rsidRPr="00111A4E">
        <w:rPr>
          <w:color w:val="000000" w:themeColor="text1"/>
          <w:sz w:val="22"/>
          <w:szCs w:val="22"/>
        </w:rPr>
        <w:t>Scheirman</w:t>
      </w:r>
      <w:proofErr w:type="spellEnd"/>
      <w:r w:rsidRPr="00111A4E">
        <w:rPr>
          <w:color w:val="000000" w:themeColor="text1"/>
          <w:sz w:val="22"/>
          <w:szCs w:val="22"/>
        </w:rPr>
        <w:t xml:space="preserve">, KU Core Coordinator, and </w:t>
      </w:r>
      <w:r w:rsidR="006C6F1B" w:rsidRPr="00111A4E">
        <w:rPr>
          <w:color w:val="000000" w:themeColor="text1"/>
          <w:sz w:val="22"/>
          <w:szCs w:val="22"/>
        </w:rPr>
        <w:t>Suzanne McAllister</w:t>
      </w:r>
      <w:r w:rsidRPr="00111A4E">
        <w:rPr>
          <w:color w:val="000000" w:themeColor="text1"/>
          <w:sz w:val="22"/>
          <w:szCs w:val="22"/>
        </w:rPr>
        <w:t>, Executive Assistant for thei</w:t>
      </w:r>
      <w:r w:rsidR="005B1CE9" w:rsidRPr="00111A4E">
        <w:rPr>
          <w:color w:val="000000" w:themeColor="text1"/>
          <w:sz w:val="22"/>
          <w:szCs w:val="22"/>
        </w:rPr>
        <w:t xml:space="preserve">r assistance in keeping the UCCC organized and efficient in managing its business. </w:t>
      </w:r>
    </w:p>
    <w:p w14:paraId="39E8CA14" w14:textId="77777777" w:rsidR="00C83E5F" w:rsidRDefault="00C83E5F">
      <w:pPr>
        <w:spacing w:after="160" w:line="259" w:lineRule="auto"/>
        <w:rPr>
          <w:rFonts w:eastAsiaTheme="majorEastAsia"/>
          <w:color w:val="000000" w:themeColor="text1"/>
          <w:sz w:val="32"/>
          <w:szCs w:val="32"/>
        </w:rPr>
      </w:pPr>
      <w:r>
        <w:rPr>
          <w:color w:val="000000" w:themeColor="text1"/>
        </w:rPr>
        <w:br w:type="page"/>
      </w:r>
    </w:p>
    <w:p w14:paraId="5C4C16FF" w14:textId="330AA1AA" w:rsidR="00DA1328" w:rsidRPr="00111A4E" w:rsidRDefault="30F205AD" w:rsidP="00111A4E">
      <w:pPr>
        <w:pStyle w:val="Heading1"/>
        <w:rPr>
          <w:rFonts w:ascii="Times New Roman" w:hAnsi="Times New Roman" w:cs="Times New Roman"/>
          <w:color w:val="000000" w:themeColor="text1"/>
        </w:rPr>
      </w:pPr>
      <w:r w:rsidRPr="00111A4E">
        <w:rPr>
          <w:rFonts w:ascii="Times New Roman" w:hAnsi="Times New Roman" w:cs="Times New Roman"/>
          <w:color w:val="000000" w:themeColor="text1"/>
        </w:rPr>
        <w:lastRenderedPageBreak/>
        <w:t>Charge to the UCCC</w:t>
      </w:r>
    </w:p>
    <w:p w14:paraId="046386EE" w14:textId="4706C6D7" w:rsidR="00FF6107" w:rsidRPr="00111A4E" w:rsidRDefault="30F205AD" w:rsidP="00DA1328">
      <w:pPr>
        <w:pStyle w:val="Heading1"/>
        <w:spacing w:before="0"/>
        <w:rPr>
          <w:rFonts w:ascii="Times New Roman" w:eastAsia="Calibri" w:hAnsi="Times New Roman" w:cs="Times New Roman"/>
          <w:b/>
          <w:bCs/>
          <w:color w:val="000000" w:themeColor="text1"/>
          <w:sz w:val="22"/>
          <w:szCs w:val="22"/>
        </w:rPr>
      </w:pPr>
      <w:r w:rsidRPr="00111A4E">
        <w:rPr>
          <w:rFonts w:ascii="Times New Roman" w:eastAsia="Times New Roman" w:hAnsi="Times New Roman" w:cs="Times New Roman"/>
          <w:color w:val="000000" w:themeColor="text1"/>
          <w:sz w:val="22"/>
          <w:szCs w:val="22"/>
        </w:rPr>
        <w:t xml:space="preserve"> The committee is charged with:</w:t>
      </w:r>
    </w:p>
    <w:p w14:paraId="1463EE26" w14:textId="3FE612E0" w:rsidR="00FF6107" w:rsidRPr="00111A4E" w:rsidRDefault="30F205AD" w:rsidP="006116D8">
      <w:pPr>
        <w:pStyle w:val="ListParagraph"/>
        <w:numPr>
          <w:ilvl w:val="0"/>
          <w:numId w:val="4"/>
        </w:numPr>
        <w:rPr>
          <w:rFonts w:ascii="Times New Roman" w:eastAsia="Cambria" w:hAnsi="Times New Roman" w:cs="Times New Roman"/>
          <w:color w:val="000000" w:themeColor="text1"/>
        </w:rPr>
      </w:pPr>
      <w:r w:rsidRPr="00111A4E">
        <w:rPr>
          <w:rFonts w:ascii="Times New Roman" w:eastAsia="Cambria" w:hAnsi="Times New Roman" w:cs="Times New Roman"/>
          <w:color w:val="000000" w:themeColor="text1"/>
        </w:rPr>
        <w:t>Overseeing the composition of the core curriculum</w:t>
      </w:r>
      <w:r w:rsidR="65E267D1" w:rsidRPr="00111A4E">
        <w:rPr>
          <w:rFonts w:ascii="Times New Roman" w:eastAsia="Cambria" w:hAnsi="Times New Roman" w:cs="Times New Roman"/>
          <w:color w:val="000000" w:themeColor="text1"/>
        </w:rPr>
        <w:t>;</w:t>
      </w:r>
    </w:p>
    <w:p w14:paraId="292CF501" w14:textId="504E80DE" w:rsidR="00FF6107" w:rsidRPr="00111A4E" w:rsidRDefault="30F205AD" w:rsidP="006116D8">
      <w:pPr>
        <w:pStyle w:val="ListParagraph"/>
        <w:numPr>
          <w:ilvl w:val="0"/>
          <w:numId w:val="4"/>
        </w:numPr>
        <w:rPr>
          <w:rFonts w:ascii="Times New Roman" w:eastAsia="Cambria" w:hAnsi="Times New Roman" w:cs="Times New Roman"/>
          <w:color w:val="000000" w:themeColor="text1"/>
        </w:rPr>
      </w:pPr>
      <w:r w:rsidRPr="00111A4E">
        <w:rPr>
          <w:rFonts w:ascii="Times New Roman" w:eastAsia="Cambria" w:hAnsi="Times New Roman" w:cs="Times New Roman"/>
          <w:color w:val="000000" w:themeColor="text1"/>
        </w:rPr>
        <w:t>Certifying (and recertifying) courses and experiential learning activities nominated for inclusion as part of the KU Core</w:t>
      </w:r>
      <w:r w:rsidR="6AB30244" w:rsidRPr="00111A4E">
        <w:rPr>
          <w:rFonts w:ascii="Times New Roman" w:eastAsia="Cambria" w:hAnsi="Times New Roman" w:cs="Times New Roman"/>
          <w:color w:val="000000" w:themeColor="text1"/>
        </w:rPr>
        <w:t>;</w:t>
      </w:r>
    </w:p>
    <w:p w14:paraId="550B7A70" w14:textId="52F68947" w:rsidR="30F205AD" w:rsidRPr="00111A4E" w:rsidRDefault="30F205AD" w:rsidP="7D38798D">
      <w:pPr>
        <w:pStyle w:val="ListParagraph"/>
        <w:numPr>
          <w:ilvl w:val="0"/>
          <w:numId w:val="4"/>
        </w:numPr>
        <w:rPr>
          <w:rFonts w:ascii="Times New Roman" w:eastAsia="Cambria" w:hAnsi="Times New Roman" w:cs="Times New Roman"/>
          <w:color w:val="000000" w:themeColor="text1"/>
        </w:rPr>
      </w:pPr>
      <w:r w:rsidRPr="00111A4E">
        <w:rPr>
          <w:rFonts w:ascii="Times New Roman" w:eastAsia="Cambria" w:hAnsi="Times New Roman" w:cs="Times New Roman"/>
          <w:color w:val="000000" w:themeColor="text1"/>
        </w:rPr>
        <w:t>Monitoring the achievement of learning outcomes through these courses and activities</w:t>
      </w:r>
      <w:r w:rsidR="43CC9EC0" w:rsidRPr="00111A4E">
        <w:rPr>
          <w:rFonts w:ascii="Times New Roman" w:eastAsia="Cambria" w:hAnsi="Times New Roman" w:cs="Times New Roman"/>
          <w:color w:val="000000" w:themeColor="text1"/>
        </w:rPr>
        <w:t>;</w:t>
      </w:r>
    </w:p>
    <w:p w14:paraId="1E86DACB" w14:textId="605A37E0" w:rsidR="00FF6107" w:rsidRPr="00111A4E" w:rsidRDefault="30F205AD" w:rsidP="006116D8">
      <w:pPr>
        <w:pStyle w:val="ListParagraph"/>
        <w:numPr>
          <w:ilvl w:val="0"/>
          <w:numId w:val="4"/>
        </w:numPr>
        <w:rPr>
          <w:rFonts w:ascii="Times New Roman" w:eastAsia="Cambria" w:hAnsi="Times New Roman" w:cs="Times New Roman"/>
          <w:color w:val="000000" w:themeColor="text1"/>
        </w:rPr>
      </w:pPr>
      <w:r w:rsidRPr="00111A4E">
        <w:rPr>
          <w:rFonts w:ascii="Times New Roman" w:eastAsia="Cambria" w:hAnsi="Times New Roman" w:cs="Times New Roman"/>
          <w:color w:val="000000" w:themeColor="text1"/>
        </w:rPr>
        <w:t xml:space="preserve">Reviewing and recommending proposals for </w:t>
      </w:r>
      <w:r w:rsidR="00DA1328" w:rsidRPr="00111A4E">
        <w:rPr>
          <w:rFonts w:ascii="Times New Roman" w:eastAsia="Cambria" w:hAnsi="Times New Roman" w:cs="Times New Roman"/>
          <w:color w:val="000000" w:themeColor="text1"/>
        </w:rPr>
        <w:t>e</w:t>
      </w:r>
      <w:r w:rsidR="301ECA0B" w:rsidRPr="00111A4E">
        <w:rPr>
          <w:rFonts w:ascii="Times New Roman" w:eastAsia="Cambria" w:hAnsi="Times New Roman" w:cs="Times New Roman"/>
          <w:color w:val="000000" w:themeColor="text1"/>
        </w:rPr>
        <w:t xml:space="preserve">xperiential </w:t>
      </w:r>
      <w:proofErr w:type="spellStart"/>
      <w:r w:rsidR="00DA1328" w:rsidRPr="00111A4E">
        <w:rPr>
          <w:rFonts w:ascii="Times New Roman" w:eastAsia="Cambria" w:hAnsi="Times New Roman" w:cs="Times New Roman"/>
          <w:color w:val="000000" w:themeColor="text1"/>
        </w:rPr>
        <w:t>e</w:t>
      </w:r>
      <w:r w:rsidR="301ECA0B" w:rsidRPr="00111A4E">
        <w:rPr>
          <w:rFonts w:ascii="Times New Roman" w:eastAsia="Cambria" w:hAnsi="Times New Roman" w:cs="Times New Roman"/>
          <w:color w:val="000000" w:themeColor="text1"/>
        </w:rPr>
        <w:t>earning</w:t>
      </w:r>
      <w:proofErr w:type="spellEnd"/>
      <w:r w:rsidR="301ECA0B" w:rsidRPr="00111A4E">
        <w:rPr>
          <w:rFonts w:ascii="Times New Roman" w:eastAsia="Cambria" w:hAnsi="Times New Roman" w:cs="Times New Roman"/>
          <w:color w:val="000000" w:themeColor="text1"/>
        </w:rPr>
        <w:t xml:space="preserve"> </w:t>
      </w:r>
      <w:r w:rsidRPr="00111A4E">
        <w:rPr>
          <w:rFonts w:ascii="Times New Roman" w:eastAsia="Cambria" w:hAnsi="Times New Roman" w:cs="Times New Roman"/>
          <w:color w:val="000000" w:themeColor="text1"/>
        </w:rPr>
        <w:t>certificate programs</w:t>
      </w:r>
      <w:r w:rsidR="3C6059D5" w:rsidRPr="00111A4E">
        <w:rPr>
          <w:rFonts w:ascii="Times New Roman" w:eastAsia="Cambria" w:hAnsi="Times New Roman" w:cs="Times New Roman"/>
          <w:color w:val="000000" w:themeColor="text1"/>
        </w:rPr>
        <w:t xml:space="preserve"> </w:t>
      </w:r>
      <w:r w:rsidR="16E37E15" w:rsidRPr="00111A4E">
        <w:rPr>
          <w:rFonts w:ascii="Times New Roman" w:eastAsia="Cambria" w:hAnsi="Times New Roman" w:cs="Times New Roman"/>
          <w:color w:val="000000" w:themeColor="text1"/>
        </w:rPr>
        <w:t>and approving UNIV courses</w:t>
      </w:r>
      <w:r w:rsidR="21C6BC57" w:rsidRPr="00111A4E">
        <w:rPr>
          <w:rFonts w:ascii="Times New Roman" w:eastAsia="Cambria" w:hAnsi="Times New Roman" w:cs="Times New Roman"/>
          <w:color w:val="000000" w:themeColor="text1"/>
        </w:rPr>
        <w:t>; and</w:t>
      </w:r>
    </w:p>
    <w:p w14:paraId="10715B7E" w14:textId="6CD2BE2F" w:rsidR="00FF6107" w:rsidRPr="00111A4E" w:rsidRDefault="30F205AD" w:rsidP="006116D8">
      <w:pPr>
        <w:pStyle w:val="ListParagraph"/>
        <w:numPr>
          <w:ilvl w:val="0"/>
          <w:numId w:val="4"/>
        </w:numPr>
        <w:rPr>
          <w:rFonts w:ascii="Times New Roman" w:eastAsia="Cambria" w:hAnsi="Times New Roman" w:cs="Times New Roman"/>
          <w:color w:val="000000" w:themeColor="text1"/>
        </w:rPr>
      </w:pPr>
      <w:r w:rsidRPr="00111A4E">
        <w:rPr>
          <w:rFonts w:ascii="Times New Roman" w:eastAsia="Cambria" w:hAnsi="Times New Roman" w:cs="Times New Roman"/>
          <w:color w:val="000000" w:themeColor="text1"/>
        </w:rPr>
        <w:t>Envisioning innovative ways to meet learning outcomes</w:t>
      </w:r>
      <w:r w:rsidR="5BD97E55" w:rsidRPr="00111A4E">
        <w:rPr>
          <w:rFonts w:ascii="Times New Roman" w:eastAsia="Cambria" w:hAnsi="Times New Roman" w:cs="Times New Roman"/>
          <w:color w:val="000000" w:themeColor="text1"/>
        </w:rPr>
        <w:t>.</w:t>
      </w:r>
    </w:p>
    <w:p w14:paraId="1FCD8712" w14:textId="45B13FC4" w:rsidR="00DA1328" w:rsidRPr="00111A4E" w:rsidRDefault="30F205AD" w:rsidP="00111A4E">
      <w:pPr>
        <w:pStyle w:val="Heading1"/>
        <w:rPr>
          <w:rFonts w:ascii="Times New Roman" w:hAnsi="Times New Roman" w:cs="Times New Roman"/>
          <w:color w:val="000000" w:themeColor="text1"/>
        </w:rPr>
      </w:pPr>
      <w:r w:rsidRPr="00111A4E">
        <w:rPr>
          <w:rFonts w:ascii="Times New Roman" w:hAnsi="Times New Roman" w:cs="Times New Roman"/>
          <w:color w:val="000000" w:themeColor="text1"/>
        </w:rPr>
        <w:t>UCCC Representation</w:t>
      </w:r>
      <w:r w:rsidR="00DA1328" w:rsidRPr="00111A4E">
        <w:rPr>
          <w:rFonts w:ascii="Times New Roman" w:hAnsi="Times New Roman" w:cs="Times New Roman"/>
          <w:color w:val="000000" w:themeColor="text1"/>
        </w:rPr>
        <w:t>:</w:t>
      </w:r>
      <w:r w:rsidRPr="00111A4E">
        <w:rPr>
          <w:rFonts w:ascii="Times New Roman" w:hAnsi="Times New Roman" w:cs="Times New Roman"/>
          <w:color w:val="000000" w:themeColor="text1"/>
        </w:rPr>
        <w:t xml:space="preserve"> Academic Year </w:t>
      </w:r>
      <w:r w:rsidR="583E98E3" w:rsidRPr="00111A4E">
        <w:rPr>
          <w:rFonts w:ascii="Times New Roman" w:hAnsi="Times New Roman" w:cs="Times New Roman"/>
          <w:color w:val="000000" w:themeColor="text1"/>
        </w:rPr>
        <w:t>202</w:t>
      </w:r>
      <w:r w:rsidR="006116D8" w:rsidRPr="00111A4E">
        <w:rPr>
          <w:rFonts w:ascii="Times New Roman" w:hAnsi="Times New Roman" w:cs="Times New Roman"/>
          <w:color w:val="000000" w:themeColor="text1"/>
        </w:rPr>
        <w:t>1</w:t>
      </w:r>
      <w:r w:rsidR="583E98E3" w:rsidRPr="00111A4E">
        <w:rPr>
          <w:rFonts w:ascii="Times New Roman" w:hAnsi="Times New Roman" w:cs="Times New Roman"/>
          <w:color w:val="000000" w:themeColor="text1"/>
        </w:rPr>
        <w:t>-202</w:t>
      </w:r>
      <w:r w:rsidR="006116D8" w:rsidRPr="00111A4E">
        <w:rPr>
          <w:rFonts w:ascii="Times New Roman" w:hAnsi="Times New Roman" w:cs="Times New Roman"/>
          <w:color w:val="000000" w:themeColor="text1"/>
        </w:rPr>
        <w:t>2</w:t>
      </w:r>
    </w:p>
    <w:p w14:paraId="1E354F05" w14:textId="681CFC9D" w:rsidR="00FF6107" w:rsidRPr="00111A4E" w:rsidRDefault="30F205AD" w:rsidP="006116D8">
      <w:pPr>
        <w:rPr>
          <w:color w:val="000000" w:themeColor="text1"/>
          <w:sz w:val="22"/>
          <w:szCs w:val="22"/>
        </w:rPr>
      </w:pPr>
      <w:r w:rsidRPr="00111A4E">
        <w:rPr>
          <w:color w:val="000000" w:themeColor="text1"/>
          <w:sz w:val="22"/>
          <w:szCs w:val="22"/>
        </w:rPr>
        <w:t xml:space="preserve">The committee includes one voting representative from each of the five divisions of the College of Liberal Arts and Sciences and one from each of the professional schools with undergraduate programs. </w:t>
      </w:r>
      <w:r w:rsidR="00DA1328" w:rsidRPr="00111A4E">
        <w:rPr>
          <w:color w:val="000000" w:themeColor="text1"/>
          <w:sz w:val="22"/>
          <w:szCs w:val="22"/>
        </w:rPr>
        <w:t xml:space="preserve">Additionally, Student Senate selects student representatives to serve year-long terms. </w:t>
      </w:r>
      <w:r w:rsidRPr="00111A4E">
        <w:rPr>
          <w:color w:val="000000" w:themeColor="text1"/>
          <w:sz w:val="22"/>
          <w:szCs w:val="22"/>
        </w:rPr>
        <w:t xml:space="preserve">The representatives on the </w:t>
      </w:r>
      <w:r w:rsidR="5EA52F47" w:rsidRPr="00111A4E">
        <w:rPr>
          <w:color w:val="000000" w:themeColor="text1"/>
          <w:sz w:val="22"/>
          <w:szCs w:val="22"/>
        </w:rPr>
        <w:t>202</w:t>
      </w:r>
      <w:r w:rsidR="006116D8" w:rsidRPr="00111A4E">
        <w:rPr>
          <w:color w:val="000000" w:themeColor="text1"/>
          <w:sz w:val="22"/>
          <w:szCs w:val="22"/>
        </w:rPr>
        <w:t>1</w:t>
      </w:r>
      <w:r w:rsidR="5EA52F47" w:rsidRPr="00111A4E">
        <w:rPr>
          <w:color w:val="000000" w:themeColor="text1"/>
          <w:sz w:val="22"/>
          <w:szCs w:val="22"/>
        </w:rPr>
        <w:t>-202</w:t>
      </w:r>
      <w:r w:rsidR="006116D8" w:rsidRPr="00111A4E">
        <w:rPr>
          <w:color w:val="000000" w:themeColor="text1"/>
          <w:sz w:val="22"/>
          <w:szCs w:val="22"/>
        </w:rPr>
        <w:t>2</w:t>
      </w:r>
      <w:r w:rsidRPr="00111A4E">
        <w:rPr>
          <w:color w:val="000000" w:themeColor="text1"/>
          <w:sz w:val="22"/>
          <w:szCs w:val="22"/>
        </w:rPr>
        <w:t xml:space="preserve"> committee included:</w:t>
      </w:r>
    </w:p>
    <w:p w14:paraId="44CC8824" w14:textId="12A084FF" w:rsidR="00FF6107" w:rsidRPr="00111A4E" w:rsidRDefault="00FF6107" w:rsidP="2584E53A">
      <w:pPr>
        <w:ind w:left="720"/>
        <w:rPr>
          <w:color w:val="000000" w:themeColor="text1"/>
          <w:sz w:val="22"/>
          <w:szCs w:val="22"/>
        </w:rPr>
      </w:pPr>
    </w:p>
    <w:tbl>
      <w:tblPr>
        <w:tblStyle w:val="TableGrid"/>
        <w:tblW w:w="9000" w:type="dxa"/>
        <w:tblInd w:w="705" w:type="dxa"/>
        <w:tblLayout w:type="fixed"/>
        <w:tblLook w:val="04A0" w:firstRow="1" w:lastRow="0" w:firstColumn="1" w:lastColumn="0" w:noHBand="0" w:noVBand="1"/>
      </w:tblPr>
      <w:tblGrid>
        <w:gridCol w:w="3070"/>
        <w:gridCol w:w="4680"/>
        <w:gridCol w:w="1250"/>
      </w:tblGrid>
      <w:tr w:rsidR="00111A4E" w:rsidRPr="00111A4E" w14:paraId="357165F3" w14:textId="77777777" w:rsidTr="00DA1328">
        <w:trPr>
          <w:trHeight w:val="285"/>
        </w:trPr>
        <w:tc>
          <w:tcPr>
            <w:tcW w:w="3070" w:type="dxa"/>
          </w:tcPr>
          <w:p w14:paraId="3254905F" w14:textId="1078EE11" w:rsidR="2584E53A" w:rsidRPr="00111A4E" w:rsidRDefault="2584E53A" w:rsidP="2584E53A">
            <w:pPr>
              <w:spacing w:beforeAutospacing="1" w:afterAutospacing="1"/>
              <w:jc w:val="center"/>
              <w:rPr>
                <w:color w:val="000000" w:themeColor="text1"/>
                <w:sz w:val="22"/>
                <w:szCs w:val="22"/>
              </w:rPr>
            </w:pPr>
            <w:r w:rsidRPr="00111A4E">
              <w:rPr>
                <w:b/>
                <w:bCs/>
                <w:color w:val="000000" w:themeColor="text1"/>
                <w:sz w:val="22"/>
                <w:szCs w:val="22"/>
              </w:rPr>
              <w:t>Name</w:t>
            </w:r>
          </w:p>
        </w:tc>
        <w:tc>
          <w:tcPr>
            <w:tcW w:w="4680" w:type="dxa"/>
          </w:tcPr>
          <w:p w14:paraId="4BB953FD" w14:textId="6E990FD7" w:rsidR="2584E53A" w:rsidRPr="00111A4E" w:rsidRDefault="2584E53A" w:rsidP="2584E53A">
            <w:pPr>
              <w:spacing w:beforeAutospacing="1" w:afterAutospacing="1"/>
              <w:jc w:val="center"/>
              <w:rPr>
                <w:color w:val="000000" w:themeColor="text1"/>
                <w:sz w:val="22"/>
                <w:szCs w:val="22"/>
              </w:rPr>
            </w:pPr>
            <w:r w:rsidRPr="00111A4E">
              <w:rPr>
                <w:b/>
                <w:bCs/>
                <w:color w:val="000000" w:themeColor="text1"/>
                <w:sz w:val="22"/>
                <w:szCs w:val="22"/>
              </w:rPr>
              <w:t>Representing</w:t>
            </w:r>
          </w:p>
        </w:tc>
        <w:tc>
          <w:tcPr>
            <w:tcW w:w="1250" w:type="dxa"/>
          </w:tcPr>
          <w:p w14:paraId="243A1C39" w14:textId="0DFB86DE" w:rsidR="2584E53A" w:rsidRPr="00111A4E" w:rsidRDefault="316E4806" w:rsidP="6CB272C9">
            <w:pPr>
              <w:spacing w:beforeAutospacing="1" w:afterAutospacing="1"/>
              <w:jc w:val="center"/>
              <w:rPr>
                <w:color w:val="000000" w:themeColor="text1"/>
                <w:sz w:val="22"/>
                <w:szCs w:val="22"/>
              </w:rPr>
            </w:pPr>
            <w:r w:rsidRPr="00111A4E">
              <w:rPr>
                <w:b/>
                <w:bCs/>
                <w:color w:val="000000" w:themeColor="text1"/>
                <w:sz w:val="22"/>
                <w:szCs w:val="22"/>
              </w:rPr>
              <w:t xml:space="preserve">Term </w:t>
            </w:r>
          </w:p>
        </w:tc>
      </w:tr>
      <w:tr w:rsidR="00111A4E" w:rsidRPr="00111A4E" w14:paraId="6BFECA98" w14:textId="77777777" w:rsidTr="00DA1328">
        <w:trPr>
          <w:trHeight w:val="285"/>
        </w:trPr>
        <w:tc>
          <w:tcPr>
            <w:tcW w:w="3070" w:type="dxa"/>
          </w:tcPr>
          <w:p w14:paraId="4A038EA0" w14:textId="05A5405C" w:rsidR="2584E53A" w:rsidRPr="00111A4E" w:rsidRDefault="009224B3" w:rsidP="2584E53A">
            <w:pPr>
              <w:rPr>
                <w:color w:val="000000" w:themeColor="text1"/>
                <w:sz w:val="22"/>
                <w:szCs w:val="22"/>
              </w:rPr>
            </w:pPr>
            <w:r w:rsidRPr="00111A4E">
              <w:rPr>
                <w:color w:val="000000" w:themeColor="text1"/>
                <w:sz w:val="22"/>
                <w:szCs w:val="22"/>
              </w:rPr>
              <w:t xml:space="preserve">Amy </w:t>
            </w:r>
            <w:proofErr w:type="spellStart"/>
            <w:r w:rsidRPr="00111A4E">
              <w:rPr>
                <w:color w:val="000000" w:themeColor="text1"/>
                <w:sz w:val="22"/>
                <w:szCs w:val="22"/>
              </w:rPr>
              <w:t>Rossomondo</w:t>
            </w:r>
            <w:proofErr w:type="spellEnd"/>
          </w:p>
        </w:tc>
        <w:tc>
          <w:tcPr>
            <w:tcW w:w="4680" w:type="dxa"/>
          </w:tcPr>
          <w:p w14:paraId="1CA2F535" w14:textId="1EBACB7C" w:rsidR="2584E53A" w:rsidRPr="00111A4E" w:rsidRDefault="2584E53A" w:rsidP="2584E53A">
            <w:pPr>
              <w:rPr>
                <w:color w:val="000000" w:themeColor="text1"/>
                <w:sz w:val="22"/>
                <w:szCs w:val="22"/>
              </w:rPr>
            </w:pPr>
            <w:r w:rsidRPr="00111A4E">
              <w:rPr>
                <w:color w:val="000000" w:themeColor="text1"/>
                <w:sz w:val="22"/>
                <w:szCs w:val="22"/>
              </w:rPr>
              <w:t>CLAS - Humanities Division</w:t>
            </w:r>
          </w:p>
        </w:tc>
        <w:tc>
          <w:tcPr>
            <w:tcW w:w="1250" w:type="dxa"/>
          </w:tcPr>
          <w:p w14:paraId="5B548C46" w14:textId="3E62865A" w:rsidR="2584E53A" w:rsidRPr="00111A4E" w:rsidRDefault="00852067" w:rsidP="2584E53A">
            <w:pPr>
              <w:rPr>
                <w:color w:val="000000" w:themeColor="text1"/>
                <w:sz w:val="22"/>
                <w:szCs w:val="22"/>
              </w:rPr>
            </w:pPr>
            <w:r w:rsidRPr="00111A4E">
              <w:rPr>
                <w:color w:val="000000" w:themeColor="text1"/>
                <w:sz w:val="22"/>
                <w:szCs w:val="22"/>
              </w:rPr>
              <w:t>2021-2024</w:t>
            </w:r>
          </w:p>
        </w:tc>
      </w:tr>
      <w:tr w:rsidR="00111A4E" w:rsidRPr="00111A4E" w14:paraId="09D5ACAF" w14:textId="77777777" w:rsidTr="00DA1328">
        <w:trPr>
          <w:trHeight w:val="285"/>
        </w:trPr>
        <w:tc>
          <w:tcPr>
            <w:tcW w:w="3070" w:type="dxa"/>
          </w:tcPr>
          <w:p w14:paraId="5D7DA31D" w14:textId="5FB5BAFF" w:rsidR="2584E53A" w:rsidRPr="00111A4E" w:rsidRDefault="009224B3" w:rsidP="2584E53A">
            <w:pPr>
              <w:rPr>
                <w:color w:val="000000" w:themeColor="text1"/>
                <w:sz w:val="22"/>
                <w:szCs w:val="22"/>
              </w:rPr>
            </w:pPr>
            <w:r w:rsidRPr="00111A4E">
              <w:rPr>
                <w:color w:val="000000" w:themeColor="text1"/>
                <w:sz w:val="22"/>
                <w:szCs w:val="22"/>
              </w:rPr>
              <w:t xml:space="preserve">Rami </w:t>
            </w:r>
            <w:proofErr w:type="spellStart"/>
            <w:r w:rsidRPr="00111A4E">
              <w:rPr>
                <w:color w:val="000000" w:themeColor="text1"/>
                <w:sz w:val="22"/>
                <w:szCs w:val="22"/>
              </w:rPr>
              <w:t>Zeedan</w:t>
            </w:r>
            <w:proofErr w:type="spellEnd"/>
          </w:p>
        </w:tc>
        <w:tc>
          <w:tcPr>
            <w:tcW w:w="4680" w:type="dxa"/>
          </w:tcPr>
          <w:p w14:paraId="191B196B" w14:textId="0D4C7861" w:rsidR="2584E53A" w:rsidRPr="00111A4E" w:rsidRDefault="2584E53A" w:rsidP="2584E53A">
            <w:pPr>
              <w:rPr>
                <w:color w:val="000000" w:themeColor="text1"/>
                <w:sz w:val="22"/>
                <w:szCs w:val="22"/>
              </w:rPr>
            </w:pPr>
            <w:r w:rsidRPr="00111A4E">
              <w:rPr>
                <w:color w:val="000000" w:themeColor="text1"/>
                <w:sz w:val="22"/>
                <w:szCs w:val="22"/>
              </w:rPr>
              <w:t>CLAS - International &amp; Interdisciplinary Division</w:t>
            </w:r>
          </w:p>
        </w:tc>
        <w:tc>
          <w:tcPr>
            <w:tcW w:w="1250" w:type="dxa"/>
          </w:tcPr>
          <w:p w14:paraId="61EE304F" w14:textId="382BB1C4" w:rsidR="2584E53A" w:rsidRPr="00111A4E" w:rsidRDefault="2584E53A" w:rsidP="2584E53A">
            <w:pPr>
              <w:rPr>
                <w:color w:val="000000" w:themeColor="text1"/>
                <w:sz w:val="22"/>
                <w:szCs w:val="22"/>
              </w:rPr>
            </w:pPr>
            <w:r w:rsidRPr="00111A4E">
              <w:rPr>
                <w:color w:val="000000" w:themeColor="text1"/>
                <w:sz w:val="22"/>
                <w:szCs w:val="22"/>
              </w:rPr>
              <w:t>20</w:t>
            </w:r>
            <w:r w:rsidR="00852067" w:rsidRPr="00111A4E">
              <w:rPr>
                <w:color w:val="000000" w:themeColor="text1"/>
                <w:sz w:val="22"/>
                <w:szCs w:val="22"/>
              </w:rPr>
              <w:t>21</w:t>
            </w:r>
            <w:r w:rsidRPr="00111A4E">
              <w:rPr>
                <w:color w:val="000000" w:themeColor="text1"/>
                <w:sz w:val="22"/>
                <w:szCs w:val="22"/>
              </w:rPr>
              <w:t>-202</w:t>
            </w:r>
            <w:r w:rsidR="00852067" w:rsidRPr="00111A4E">
              <w:rPr>
                <w:color w:val="000000" w:themeColor="text1"/>
                <w:sz w:val="22"/>
                <w:szCs w:val="22"/>
              </w:rPr>
              <w:t>4</w:t>
            </w:r>
          </w:p>
        </w:tc>
      </w:tr>
      <w:tr w:rsidR="00111A4E" w:rsidRPr="00111A4E" w14:paraId="6AB7BE11" w14:textId="77777777" w:rsidTr="00DA1328">
        <w:trPr>
          <w:trHeight w:val="285"/>
        </w:trPr>
        <w:tc>
          <w:tcPr>
            <w:tcW w:w="3070" w:type="dxa"/>
          </w:tcPr>
          <w:p w14:paraId="331BF700" w14:textId="4A6B0C02" w:rsidR="2584E53A" w:rsidRPr="00111A4E" w:rsidRDefault="009224B3" w:rsidP="2584E53A">
            <w:pPr>
              <w:rPr>
                <w:color w:val="000000" w:themeColor="text1"/>
                <w:sz w:val="22"/>
                <w:szCs w:val="22"/>
              </w:rPr>
            </w:pPr>
            <w:r w:rsidRPr="00111A4E">
              <w:rPr>
                <w:color w:val="000000" w:themeColor="text1"/>
                <w:sz w:val="22"/>
                <w:szCs w:val="22"/>
              </w:rPr>
              <w:t>Daniel Katz</w:t>
            </w:r>
          </w:p>
        </w:tc>
        <w:tc>
          <w:tcPr>
            <w:tcW w:w="4680" w:type="dxa"/>
          </w:tcPr>
          <w:p w14:paraId="746338E9" w14:textId="0294709C" w:rsidR="2584E53A" w:rsidRPr="00111A4E" w:rsidRDefault="2584E53A" w:rsidP="2584E53A">
            <w:pPr>
              <w:rPr>
                <w:color w:val="000000" w:themeColor="text1"/>
                <w:sz w:val="22"/>
                <w:szCs w:val="22"/>
              </w:rPr>
            </w:pPr>
            <w:r w:rsidRPr="00111A4E">
              <w:rPr>
                <w:color w:val="000000" w:themeColor="text1"/>
                <w:sz w:val="22"/>
                <w:szCs w:val="22"/>
              </w:rPr>
              <w:t>CLAS - Natural Sciences &amp; Mathematics Division</w:t>
            </w:r>
          </w:p>
        </w:tc>
        <w:tc>
          <w:tcPr>
            <w:tcW w:w="1250" w:type="dxa"/>
          </w:tcPr>
          <w:p w14:paraId="0E8E879A" w14:textId="0B61743E" w:rsidR="2584E53A" w:rsidRPr="00111A4E" w:rsidRDefault="00852067" w:rsidP="2584E53A">
            <w:pPr>
              <w:rPr>
                <w:color w:val="000000" w:themeColor="text1"/>
                <w:sz w:val="22"/>
                <w:szCs w:val="22"/>
              </w:rPr>
            </w:pPr>
            <w:r w:rsidRPr="00111A4E">
              <w:rPr>
                <w:color w:val="000000" w:themeColor="text1"/>
                <w:sz w:val="22"/>
                <w:szCs w:val="22"/>
              </w:rPr>
              <w:t>2021-2024</w:t>
            </w:r>
          </w:p>
        </w:tc>
      </w:tr>
      <w:tr w:rsidR="00111A4E" w:rsidRPr="00111A4E" w14:paraId="5A10F473" w14:textId="77777777" w:rsidTr="00DA1328">
        <w:trPr>
          <w:trHeight w:val="285"/>
        </w:trPr>
        <w:tc>
          <w:tcPr>
            <w:tcW w:w="3070" w:type="dxa"/>
          </w:tcPr>
          <w:p w14:paraId="34A4246E" w14:textId="406A7E93" w:rsidR="2584E53A" w:rsidRPr="00111A4E" w:rsidRDefault="2584E53A" w:rsidP="2584E53A">
            <w:pPr>
              <w:rPr>
                <w:color w:val="000000" w:themeColor="text1"/>
                <w:sz w:val="22"/>
                <w:szCs w:val="22"/>
              </w:rPr>
            </w:pPr>
            <w:r w:rsidRPr="00111A4E">
              <w:rPr>
                <w:color w:val="000000" w:themeColor="text1"/>
                <w:sz w:val="22"/>
                <w:szCs w:val="22"/>
              </w:rPr>
              <w:t xml:space="preserve">Eileen Nutting </w:t>
            </w:r>
          </w:p>
        </w:tc>
        <w:tc>
          <w:tcPr>
            <w:tcW w:w="4680" w:type="dxa"/>
          </w:tcPr>
          <w:p w14:paraId="5F5551C8" w14:textId="35CF89BC" w:rsidR="2584E53A" w:rsidRPr="00111A4E" w:rsidRDefault="2584E53A" w:rsidP="2584E53A">
            <w:pPr>
              <w:rPr>
                <w:color w:val="000000" w:themeColor="text1"/>
                <w:sz w:val="22"/>
                <w:szCs w:val="22"/>
              </w:rPr>
            </w:pPr>
            <w:r w:rsidRPr="00111A4E">
              <w:rPr>
                <w:color w:val="000000" w:themeColor="text1"/>
                <w:sz w:val="22"/>
                <w:szCs w:val="22"/>
              </w:rPr>
              <w:t xml:space="preserve">CLAS – </w:t>
            </w:r>
            <w:r w:rsidR="006116D8" w:rsidRPr="00111A4E">
              <w:rPr>
                <w:color w:val="000000" w:themeColor="text1"/>
                <w:sz w:val="22"/>
                <w:szCs w:val="22"/>
              </w:rPr>
              <w:t>School of the Arts</w:t>
            </w:r>
          </w:p>
        </w:tc>
        <w:tc>
          <w:tcPr>
            <w:tcW w:w="1250" w:type="dxa"/>
          </w:tcPr>
          <w:p w14:paraId="334D87E8" w14:textId="1E72DEAB" w:rsidR="5EA52F47" w:rsidRPr="00111A4E" w:rsidRDefault="5EA52F47" w:rsidP="2584E53A">
            <w:pPr>
              <w:rPr>
                <w:color w:val="000000" w:themeColor="text1"/>
                <w:sz w:val="22"/>
                <w:szCs w:val="22"/>
              </w:rPr>
            </w:pPr>
            <w:r w:rsidRPr="00111A4E">
              <w:rPr>
                <w:color w:val="000000" w:themeColor="text1"/>
                <w:sz w:val="22"/>
                <w:szCs w:val="22"/>
              </w:rPr>
              <w:t>20</w:t>
            </w:r>
            <w:r w:rsidR="008F312A" w:rsidRPr="00111A4E">
              <w:rPr>
                <w:color w:val="000000" w:themeColor="text1"/>
                <w:sz w:val="22"/>
                <w:szCs w:val="22"/>
              </w:rPr>
              <w:t>19-2022</w:t>
            </w:r>
          </w:p>
        </w:tc>
      </w:tr>
      <w:tr w:rsidR="00111A4E" w:rsidRPr="00111A4E" w14:paraId="11B75B42" w14:textId="77777777" w:rsidTr="00DA1328">
        <w:trPr>
          <w:trHeight w:val="285"/>
        </w:trPr>
        <w:tc>
          <w:tcPr>
            <w:tcW w:w="3070" w:type="dxa"/>
          </w:tcPr>
          <w:p w14:paraId="70756637" w14:textId="544A411B" w:rsidR="2584E53A" w:rsidRPr="00111A4E" w:rsidRDefault="2584E53A" w:rsidP="2584E53A">
            <w:pPr>
              <w:rPr>
                <w:color w:val="000000" w:themeColor="text1"/>
                <w:sz w:val="22"/>
                <w:szCs w:val="22"/>
              </w:rPr>
            </w:pPr>
            <w:r w:rsidRPr="00111A4E">
              <w:rPr>
                <w:color w:val="000000" w:themeColor="text1"/>
                <w:sz w:val="22"/>
                <w:szCs w:val="22"/>
              </w:rPr>
              <w:t xml:space="preserve">Jon </w:t>
            </w:r>
            <w:proofErr w:type="spellStart"/>
            <w:r w:rsidRPr="00111A4E">
              <w:rPr>
                <w:color w:val="000000" w:themeColor="text1"/>
                <w:sz w:val="22"/>
                <w:szCs w:val="22"/>
              </w:rPr>
              <w:t>Brumberg</w:t>
            </w:r>
            <w:proofErr w:type="spellEnd"/>
          </w:p>
        </w:tc>
        <w:tc>
          <w:tcPr>
            <w:tcW w:w="4680" w:type="dxa"/>
          </w:tcPr>
          <w:p w14:paraId="7F36F0C7" w14:textId="2ACB2932" w:rsidR="2584E53A" w:rsidRPr="00111A4E" w:rsidRDefault="2584E53A" w:rsidP="2584E53A">
            <w:pPr>
              <w:rPr>
                <w:color w:val="000000" w:themeColor="text1"/>
                <w:sz w:val="22"/>
                <w:szCs w:val="22"/>
              </w:rPr>
            </w:pPr>
            <w:r w:rsidRPr="00111A4E">
              <w:rPr>
                <w:color w:val="000000" w:themeColor="text1"/>
                <w:sz w:val="22"/>
                <w:szCs w:val="22"/>
              </w:rPr>
              <w:t>CLAS - Social &amp; Behavioral Sciences Division</w:t>
            </w:r>
          </w:p>
        </w:tc>
        <w:tc>
          <w:tcPr>
            <w:tcW w:w="1250" w:type="dxa"/>
          </w:tcPr>
          <w:p w14:paraId="36EF05BE" w14:textId="6B9F2026" w:rsidR="2584E53A" w:rsidRPr="00111A4E" w:rsidRDefault="008F312A" w:rsidP="2584E53A">
            <w:pPr>
              <w:rPr>
                <w:color w:val="000000" w:themeColor="text1"/>
                <w:sz w:val="22"/>
                <w:szCs w:val="22"/>
              </w:rPr>
            </w:pPr>
            <w:r w:rsidRPr="00111A4E">
              <w:rPr>
                <w:color w:val="000000" w:themeColor="text1"/>
                <w:sz w:val="22"/>
                <w:szCs w:val="22"/>
              </w:rPr>
              <w:t>2019-2022</w:t>
            </w:r>
          </w:p>
        </w:tc>
      </w:tr>
      <w:tr w:rsidR="00111A4E" w:rsidRPr="00111A4E" w14:paraId="6092A656" w14:textId="77777777" w:rsidTr="00DA1328">
        <w:trPr>
          <w:trHeight w:val="285"/>
        </w:trPr>
        <w:tc>
          <w:tcPr>
            <w:tcW w:w="3070" w:type="dxa"/>
          </w:tcPr>
          <w:p w14:paraId="32941F14" w14:textId="06598801" w:rsidR="2584E53A" w:rsidRPr="00111A4E" w:rsidRDefault="2584E53A" w:rsidP="2584E53A">
            <w:pPr>
              <w:rPr>
                <w:color w:val="000000" w:themeColor="text1"/>
                <w:sz w:val="22"/>
                <w:szCs w:val="22"/>
              </w:rPr>
            </w:pPr>
            <w:r w:rsidRPr="00111A4E">
              <w:rPr>
                <w:color w:val="000000" w:themeColor="text1"/>
                <w:sz w:val="22"/>
                <w:szCs w:val="22"/>
              </w:rPr>
              <w:t>Gregory Crichlow</w:t>
            </w:r>
          </w:p>
        </w:tc>
        <w:tc>
          <w:tcPr>
            <w:tcW w:w="4680" w:type="dxa"/>
          </w:tcPr>
          <w:p w14:paraId="7B302928" w14:textId="07BA6145" w:rsidR="2584E53A" w:rsidRPr="00111A4E" w:rsidRDefault="5AD017CC" w:rsidP="2584E53A">
            <w:pPr>
              <w:rPr>
                <w:color w:val="000000" w:themeColor="text1"/>
                <w:sz w:val="22"/>
                <w:szCs w:val="22"/>
              </w:rPr>
            </w:pPr>
            <w:r w:rsidRPr="00111A4E">
              <w:rPr>
                <w:color w:val="000000" w:themeColor="text1"/>
                <w:sz w:val="22"/>
                <w:szCs w:val="22"/>
              </w:rPr>
              <w:t>School of Architecture</w:t>
            </w:r>
            <w:r w:rsidR="5E48F8B1" w:rsidRPr="00111A4E">
              <w:rPr>
                <w:color w:val="000000" w:themeColor="text1"/>
                <w:sz w:val="22"/>
                <w:szCs w:val="22"/>
              </w:rPr>
              <w:t xml:space="preserve"> &amp;</w:t>
            </w:r>
            <w:r w:rsidRPr="00111A4E">
              <w:rPr>
                <w:color w:val="000000" w:themeColor="text1"/>
                <w:sz w:val="22"/>
                <w:szCs w:val="22"/>
              </w:rPr>
              <w:t xml:space="preserve"> Design</w:t>
            </w:r>
          </w:p>
        </w:tc>
        <w:tc>
          <w:tcPr>
            <w:tcW w:w="1250" w:type="dxa"/>
          </w:tcPr>
          <w:p w14:paraId="3B64AF29" w14:textId="6B14CFC0" w:rsidR="2584E53A" w:rsidRPr="00111A4E" w:rsidRDefault="2584E53A" w:rsidP="2584E53A">
            <w:pPr>
              <w:rPr>
                <w:color w:val="000000" w:themeColor="text1"/>
                <w:sz w:val="22"/>
                <w:szCs w:val="22"/>
              </w:rPr>
            </w:pPr>
            <w:r w:rsidRPr="00111A4E">
              <w:rPr>
                <w:color w:val="000000" w:themeColor="text1"/>
                <w:sz w:val="22"/>
                <w:szCs w:val="22"/>
              </w:rPr>
              <w:t>2019-2022</w:t>
            </w:r>
          </w:p>
        </w:tc>
      </w:tr>
      <w:tr w:rsidR="00111A4E" w:rsidRPr="00111A4E" w14:paraId="606BD322" w14:textId="77777777" w:rsidTr="00DA1328">
        <w:trPr>
          <w:trHeight w:val="285"/>
        </w:trPr>
        <w:tc>
          <w:tcPr>
            <w:tcW w:w="3070" w:type="dxa"/>
          </w:tcPr>
          <w:p w14:paraId="425874DB" w14:textId="03BFCF9C" w:rsidR="2584E53A" w:rsidRPr="00111A4E" w:rsidRDefault="5AD017CC" w:rsidP="2584E53A">
            <w:pPr>
              <w:rPr>
                <w:color w:val="000000" w:themeColor="text1"/>
                <w:sz w:val="22"/>
                <w:szCs w:val="22"/>
              </w:rPr>
            </w:pPr>
            <w:r w:rsidRPr="00111A4E">
              <w:rPr>
                <w:color w:val="000000" w:themeColor="text1"/>
                <w:sz w:val="22"/>
                <w:szCs w:val="22"/>
              </w:rPr>
              <w:t>Keith Chauvin (for Allen Ford)</w:t>
            </w:r>
          </w:p>
        </w:tc>
        <w:tc>
          <w:tcPr>
            <w:tcW w:w="4680" w:type="dxa"/>
          </w:tcPr>
          <w:p w14:paraId="0E3CDB70" w14:textId="7539CCFA" w:rsidR="2584E53A" w:rsidRPr="00111A4E" w:rsidRDefault="2584E53A" w:rsidP="2584E53A">
            <w:pPr>
              <w:spacing w:line="259" w:lineRule="auto"/>
              <w:rPr>
                <w:color w:val="000000" w:themeColor="text1"/>
                <w:sz w:val="22"/>
                <w:szCs w:val="22"/>
              </w:rPr>
            </w:pPr>
            <w:r w:rsidRPr="00111A4E">
              <w:rPr>
                <w:color w:val="000000" w:themeColor="text1"/>
                <w:sz w:val="22"/>
                <w:szCs w:val="22"/>
              </w:rPr>
              <w:t>School of Business</w:t>
            </w:r>
          </w:p>
        </w:tc>
        <w:tc>
          <w:tcPr>
            <w:tcW w:w="1250" w:type="dxa"/>
          </w:tcPr>
          <w:p w14:paraId="11A39320" w14:textId="00446A5E" w:rsidR="2584E53A" w:rsidRPr="00111A4E" w:rsidRDefault="008F312A" w:rsidP="2584E53A">
            <w:pPr>
              <w:rPr>
                <w:color w:val="000000" w:themeColor="text1"/>
                <w:sz w:val="22"/>
                <w:szCs w:val="22"/>
              </w:rPr>
            </w:pPr>
            <w:r w:rsidRPr="00111A4E">
              <w:rPr>
                <w:color w:val="000000" w:themeColor="text1"/>
                <w:sz w:val="22"/>
                <w:szCs w:val="22"/>
              </w:rPr>
              <w:t>2020-2023</w:t>
            </w:r>
          </w:p>
        </w:tc>
      </w:tr>
      <w:tr w:rsidR="00111A4E" w:rsidRPr="00111A4E" w14:paraId="36B1116D" w14:textId="77777777" w:rsidTr="00DA1328">
        <w:trPr>
          <w:trHeight w:val="285"/>
        </w:trPr>
        <w:tc>
          <w:tcPr>
            <w:tcW w:w="3070" w:type="dxa"/>
          </w:tcPr>
          <w:p w14:paraId="62350F29" w14:textId="6DBF1467" w:rsidR="2584E53A" w:rsidRPr="00111A4E" w:rsidRDefault="006116D8" w:rsidP="2584E53A">
            <w:pPr>
              <w:spacing w:line="259" w:lineRule="auto"/>
              <w:rPr>
                <w:color w:val="000000" w:themeColor="text1"/>
                <w:sz w:val="22"/>
                <w:szCs w:val="22"/>
              </w:rPr>
            </w:pPr>
            <w:r w:rsidRPr="00111A4E">
              <w:rPr>
                <w:color w:val="000000" w:themeColor="text1"/>
                <w:sz w:val="22"/>
                <w:szCs w:val="22"/>
              </w:rPr>
              <w:t>Brian Gordan</w:t>
            </w:r>
          </w:p>
        </w:tc>
        <w:tc>
          <w:tcPr>
            <w:tcW w:w="4680" w:type="dxa"/>
          </w:tcPr>
          <w:p w14:paraId="1F741009" w14:textId="30AA492D" w:rsidR="2584E53A" w:rsidRPr="00111A4E" w:rsidRDefault="2584E53A" w:rsidP="2584E53A">
            <w:pPr>
              <w:spacing w:line="259" w:lineRule="auto"/>
              <w:rPr>
                <w:color w:val="000000" w:themeColor="text1"/>
                <w:sz w:val="22"/>
                <w:szCs w:val="22"/>
              </w:rPr>
            </w:pPr>
            <w:r w:rsidRPr="00111A4E">
              <w:rPr>
                <w:color w:val="000000" w:themeColor="text1"/>
                <w:sz w:val="22"/>
                <w:szCs w:val="22"/>
              </w:rPr>
              <w:t>School of Education</w:t>
            </w:r>
          </w:p>
        </w:tc>
        <w:tc>
          <w:tcPr>
            <w:tcW w:w="1250" w:type="dxa"/>
          </w:tcPr>
          <w:p w14:paraId="33580D5E" w14:textId="3C79378F" w:rsidR="2584E53A" w:rsidRPr="00111A4E" w:rsidRDefault="00852067" w:rsidP="2584E53A">
            <w:pPr>
              <w:spacing w:line="259" w:lineRule="auto"/>
              <w:rPr>
                <w:color w:val="000000" w:themeColor="text1"/>
                <w:sz w:val="22"/>
                <w:szCs w:val="22"/>
              </w:rPr>
            </w:pPr>
            <w:r w:rsidRPr="00111A4E">
              <w:rPr>
                <w:color w:val="000000" w:themeColor="text1"/>
                <w:sz w:val="22"/>
                <w:szCs w:val="22"/>
              </w:rPr>
              <w:t>2020-2023</w:t>
            </w:r>
          </w:p>
        </w:tc>
      </w:tr>
      <w:tr w:rsidR="00111A4E" w:rsidRPr="00111A4E" w14:paraId="4BBDB397" w14:textId="77777777" w:rsidTr="00DA1328">
        <w:trPr>
          <w:trHeight w:val="285"/>
        </w:trPr>
        <w:tc>
          <w:tcPr>
            <w:tcW w:w="3070" w:type="dxa"/>
          </w:tcPr>
          <w:p w14:paraId="572F2E93" w14:textId="54F255C4" w:rsidR="130E669A" w:rsidRPr="00111A4E" w:rsidRDefault="130E669A" w:rsidP="7D38798D">
            <w:pPr>
              <w:spacing w:line="259" w:lineRule="auto"/>
              <w:rPr>
                <w:color w:val="000000" w:themeColor="text1"/>
                <w:sz w:val="22"/>
                <w:szCs w:val="22"/>
              </w:rPr>
            </w:pPr>
            <w:proofErr w:type="spellStart"/>
            <w:r w:rsidRPr="00111A4E">
              <w:rPr>
                <w:color w:val="000000" w:themeColor="text1"/>
                <w:sz w:val="22"/>
                <w:szCs w:val="22"/>
              </w:rPr>
              <w:t>Lor</w:t>
            </w:r>
            <w:r w:rsidR="1030363D" w:rsidRPr="00111A4E">
              <w:rPr>
                <w:color w:val="000000" w:themeColor="text1"/>
                <w:sz w:val="22"/>
                <w:szCs w:val="22"/>
              </w:rPr>
              <w:t>i</w:t>
            </w:r>
            <w:r w:rsidRPr="00111A4E">
              <w:rPr>
                <w:color w:val="000000" w:themeColor="text1"/>
                <w:sz w:val="22"/>
                <w:szCs w:val="22"/>
              </w:rPr>
              <w:t>n</w:t>
            </w:r>
            <w:proofErr w:type="spellEnd"/>
            <w:r w:rsidRPr="00111A4E">
              <w:rPr>
                <w:color w:val="000000" w:themeColor="text1"/>
                <w:sz w:val="22"/>
                <w:szCs w:val="22"/>
              </w:rPr>
              <w:t xml:space="preserve"> </w:t>
            </w:r>
            <w:proofErr w:type="spellStart"/>
            <w:r w:rsidRPr="00111A4E">
              <w:rPr>
                <w:color w:val="000000" w:themeColor="text1"/>
                <w:sz w:val="22"/>
                <w:szCs w:val="22"/>
              </w:rPr>
              <w:t>Maletsky</w:t>
            </w:r>
            <w:proofErr w:type="spellEnd"/>
          </w:p>
        </w:tc>
        <w:tc>
          <w:tcPr>
            <w:tcW w:w="4680" w:type="dxa"/>
          </w:tcPr>
          <w:p w14:paraId="22A19B11" w14:textId="0744665A" w:rsidR="130E669A" w:rsidRPr="00111A4E" w:rsidRDefault="130E669A" w:rsidP="7D38798D">
            <w:pPr>
              <w:spacing w:line="259" w:lineRule="auto"/>
              <w:rPr>
                <w:color w:val="000000" w:themeColor="text1"/>
                <w:sz w:val="22"/>
                <w:szCs w:val="22"/>
              </w:rPr>
            </w:pPr>
            <w:r w:rsidRPr="00111A4E">
              <w:rPr>
                <w:color w:val="000000" w:themeColor="text1"/>
                <w:sz w:val="22"/>
                <w:szCs w:val="22"/>
              </w:rPr>
              <w:t>School of Engineering</w:t>
            </w:r>
          </w:p>
        </w:tc>
        <w:tc>
          <w:tcPr>
            <w:tcW w:w="1250" w:type="dxa"/>
          </w:tcPr>
          <w:p w14:paraId="09D74ED5" w14:textId="23C6BA6A" w:rsidR="5795B00D" w:rsidRPr="00111A4E" w:rsidRDefault="5795B00D" w:rsidP="7D38798D">
            <w:pPr>
              <w:spacing w:line="259" w:lineRule="auto"/>
              <w:rPr>
                <w:color w:val="000000" w:themeColor="text1"/>
                <w:sz w:val="22"/>
                <w:szCs w:val="22"/>
              </w:rPr>
            </w:pPr>
            <w:r w:rsidRPr="00111A4E">
              <w:rPr>
                <w:color w:val="000000" w:themeColor="text1"/>
                <w:sz w:val="22"/>
                <w:szCs w:val="22"/>
              </w:rPr>
              <w:t>2019-2022</w:t>
            </w:r>
          </w:p>
        </w:tc>
      </w:tr>
      <w:tr w:rsidR="00111A4E" w:rsidRPr="00111A4E" w14:paraId="6D945276" w14:textId="77777777" w:rsidTr="00DA1328">
        <w:trPr>
          <w:trHeight w:val="285"/>
        </w:trPr>
        <w:tc>
          <w:tcPr>
            <w:tcW w:w="3070" w:type="dxa"/>
          </w:tcPr>
          <w:p w14:paraId="42070FFC" w14:textId="54908C43" w:rsidR="67B3C22E" w:rsidRPr="00111A4E" w:rsidRDefault="67B3C22E" w:rsidP="2584E53A">
            <w:pPr>
              <w:spacing w:line="259" w:lineRule="auto"/>
              <w:rPr>
                <w:color w:val="000000" w:themeColor="text1"/>
                <w:sz w:val="22"/>
                <w:szCs w:val="22"/>
              </w:rPr>
            </w:pPr>
            <w:r w:rsidRPr="00111A4E">
              <w:rPr>
                <w:color w:val="000000" w:themeColor="text1"/>
                <w:sz w:val="22"/>
                <w:szCs w:val="22"/>
              </w:rPr>
              <w:t>Steve Wolgast</w:t>
            </w:r>
          </w:p>
        </w:tc>
        <w:tc>
          <w:tcPr>
            <w:tcW w:w="4680" w:type="dxa"/>
          </w:tcPr>
          <w:p w14:paraId="5F324718" w14:textId="6D364637" w:rsidR="2584E53A" w:rsidRPr="00111A4E" w:rsidRDefault="5AD017CC" w:rsidP="2584E53A">
            <w:pPr>
              <w:spacing w:line="259" w:lineRule="auto"/>
              <w:rPr>
                <w:color w:val="000000" w:themeColor="text1"/>
                <w:sz w:val="22"/>
                <w:szCs w:val="22"/>
              </w:rPr>
            </w:pPr>
            <w:r w:rsidRPr="00111A4E">
              <w:rPr>
                <w:color w:val="000000" w:themeColor="text1"/>
                <w:sz w:val="22"/>
                <w:szCs w:val="22"/>
              </w:rPr>
              <w:t xml:space="preserve">School of Journalism </w:t>
            </w:r>
            <w:r w:rsidR="73E21D1E" w:rsidRPr="00111A4E">
              <w:rPr>
                <w:color w:val="000000" w:themeColor="text1"/>
                <w:sz w:val="22"/>
                <w:szCs w:val="22"/>
              </w:rPr>
              <w:t>&amp;</w:t>
            </w:r>
            <w:r w:rsidRPr="00111A4E">
              <w:rPr>
                <w:color w:val="000000" w:themeColor="text1"/>
                <w:sz w:val="22"/>
                <w:szCs w:val="22"/>
              </w:rPr>
              <w:t xml:space="preserve"> Mass Communications</w:t>
            </w:r>
          </w:p>
        </w:tc>
        <w:tc>
          <w:tcPr>
            <w:tcW w:w="1250" w:type="dxa"/>
          </w:tcPr>
          <w:p w14:paraId="485659CA" w14:textId="6C1E84EE" w:rsidR="2584E53A" w:rsidRPr="00111A4E" w:rsidRDefault="00852067" w:rsidP="2584E53A">
            <w:pPr>
              <w:spacing w:line="259" w:lineRule="auto"/>
              <w:rPr>
                <w:color w:val="000000" w:themeColor="text1"/>
                <w:sz w:val="22"/>
                <w:szCs w:val="22"/>
              </w:rPr>
            </w:pPr>
            <w:r w:rsidRPr="00111A4E">
              <w:rPr>
                <w:color w:val="000000" w:themeColor="text1"/>
                <w:sz w:val="22"/>
                <w:szCs w:val="22"/>
              </w:rPr>
              <w:t>2021-2024</w:t>
            </w:r>
          </w:p>
        </w:tc>
      </w:tr>
      <w:tr w:rsidR="00111A4E" w:rsidRPr="00111A4E" w14:paraId="5C18FF0E" w14:textId="77777777" w:rsidTr="00DA1328">
        <w:trPr>
          <w:trHeight w:val="285"/>
        </w:trPr>
        <w:tc>
          <w:tcPr>
            <w:tcW w:w="3070" w:type="dxa"/>
          </w:tcPr>
          <w:p w14:paraId="564926D2" w14:textId="36A77F4F" w:rsidR="2584E53A" w:rsidRPr="00111A4E" w:rsidRDefault="220D96DD" w:rsidP="7D38798D">
            <w:pPr>
              <w:spacing w:line="259" w:lineRule="auto"/>
              <w:rPr>
                <w:color w:val="000000" w:themeColor="text1"/>
                <w:sz w:val="22"/>
                <w:szCs w:val="22"/>
              </w:rPr>
            </w:pPr>
            <w:r w:rsidRPr="00111A4E">
              <w:rPr>
                <w:color w:val="000000" w:themeColor="text1"/>
                <w:sz w:val="22"/>
                <w:szCs w:val="22"/>
              </w:rPr>
              <w:t xml:space="preserve">Martin </w:t>
            </w:r>
            <w:proofErr w:type="spellStart"/>
            <w:r w:rsidRPr="00111A4E">
              <w:rPr>
                <w:color w:val="000000" w:themeColor="text1"/>
                <w:sz w:val="22"/>
                <w:szCs w:val="22"/>
              </w:rPr>
              <w:t>Nedbal</w:t>
            </w:r>
            <w:proofErr w:type="spellEnd"/>
          </w:p>
        </w:tc>
        <w:tc>
          <w:tcPr>
            <w:tcW w:w="4680" w:type="dxa"/>
          </w:tcPr>
          <w:p w14:paraId="58A5727C" w14:textId="41A97C9A" w:rsidR="2584E53A" w:rsidRPr="00111A4E" w:rsidRDefault="2584E53A" w:rsidP="2584E53A">
            <w:pPr>
              <w:spacing w:line="259" w:lineRule="auto"/>
              <w:rPr>
                <w:color w:val="000000" w:themeColor="text1"/>
                <w:sz w:val="22"/>
                <w:szCs w:val="22"/>
              </w:rPr>
            </w:pPr>
            <w:r w:rsidRPr="00111A4E">
              <w:rPr>
                <w:color w:val="000000" w:themeColor="text1"/>
                <w:sz w:val="22"/>
                <w:szCs w:val="22"/>
              </w:rPr>
              <w:t>School of Music</w:t>
            </w:r>
          </w:p>
        </w:tc>
        <w:tc>
          <w:tcPr>
            <w:tcW w:w="1250" w:type="dxa"/>
          </w:tcPr>
          <w:p w14:paraId="3110695D" w14:textId="1FF7E86F" w:rsidR="2584E53A" w:rsidRPr="00111A4E" w:rsidRDefault="67F25A4D" w:rsidP="2584E53A">
            <w:pPr>
              <w:spacing w:line="259" w:lineRule="auto"/>
              <w:rPr>
                <w:color w:val="000000" w:themeColor="text1"/>
                <w:sz w:val="22"/>
                <w:szCs w:val="22"/>
              </w:rPr>
            </w:pPr>
            <w:r w:rsidRPr="00111A4E">
              <w:rPr>
                <w:color w:val="000000" w:themeColor="text1"/>
                <w:sz w:val="22"/>
                <w:szCs w:val="22"/>
              </w:rPr>
              <w:t>2020-2023</w:t>
            </w:r>
          </w:p>
        </w:tc>
      </w:tr>
      <w:tr w:rsidR="00111A4E" w:rsidRPr="00111A4E" w14:paraId="40174AE3" w14:textId="77777777" w:rsidTr="00DA1328">
        <w:trPr>
          <w:trHeight w:val="285"/>
        </w:trPr>
        <w:tc>
          <w:tcPr>
            <w:tcW w:w="3070" w:type="dxa"/>
          </w:tcPr>
          <w:p w14:paraId="3304105C" w14:textId="5028A0DC" w:rsidR="2584E53A" w:rsidRPr="00111A4E" w:rsidRDefault="2584E53A" w:rsidP="2584E53A">
            <w:pPr>
              <w:rPr>
                <w:color w:val="000000" w:themeColor="text1"/>
                <w:sz w:val="22"/>
                <w:szCs w:val="22"/>
              </w:rPr>
            </w:pPr>
            <w:r w:rsidRPr="00111A4E">
              <w:rPr>
                <w:color w:val="000000" w:themeColor="text1"/>
                <w:sz w:val="22"/>
                <w:szCs w:val="22"/>
              </w:rPr>
              <w:t>Brittany Melton</w:t>
            </w:r>
          </w:p>
        </w:tc>
        <w:tc>
          <w:tcPr>
            <w:tcW w:w="4680" w:type="dxa"/>
          </w:tcPr>
          <w:p w14:paraId="3614A979" w14:textId="5CA4FF7F" w:rsidR="2584E53A" w:rsidRPr="00111A4E" w:rsidRDefault="2584E53A" w:rsidP="2584E53A">
            <w:pPr>
              <w:rPr>
                <w:color w:val="000000" w:themeColor="text1"/>
                <w:sz w:val="22"/>
                <w:szCs w:val="22"/>
              </w:rPr>
            </w:pPr>
            <w:r w:rsidRPr="00111A4E">
              <w:rPr>
                <w:color w:val="000000" w:themeColor="text1"/>
                <w:sz w:val="22"/>
                <w:szCs w:val="22"/>
              </w:rPr>
              <w:t>School of Pharmacy</w:t>
            </w:r>
          </w:p>
        </w:tc>
        <w:tc>
          <w:tcPr>
            <w:tcW w:w="1250" w:type="dxa"/>
          </w:tcPr>
          <w:p w14:paraId="1840CC6E" w14:textId="43E8DAF5" w:rsidR="2584E53A" w:rsidRPr="00111A4E" w:rsidRDefault="008F312A" w:rsidP="2584E53A">
            <w:pPr>
              <w:rPr>
                <w:color w:val="000000" w:themeColor="text1"/>
                <w:sz w:val="22"/>
                <w:szCs w:val="22"/>
              </w:rPr>
            </w:pPr>
            <w:r w:rsidRPr="00111A4E">
              <w:rPr>
                <w:color w:val="000000" w:themeColor="text1"/>
                <w:sz w:val="22"/>
                <w:szCs w:val="22"/>
              </w:rPr>
              <w:t>2019-2022</w:t>
            </w:r>
          </w:p>
        </w:tc>
      </w:tr>
      <w:tr w:rsidR="00111A4E" w:rsidRPr="00111A4E" w14:paraId="6E5B4A68" w14:textId="77777777" w:rsidTr="00DA1328">
        <w:trPr>
          <w:trHeight w:val="285"/>
        </w:trPr>
        <w:tc>
          <w:tcPr>
            <w:tcW w:w="3070" w:type="dxa"/>
          </w:tcPr>
          <w:p w14:paraId="5A104223" w14:textId="4BB85930" w:rsidR="00852067" w:rsidRPr="00111A4E" w:rsidRDefault="00852067" w:rsidP="2584E53A">
            <w:pPr>
              <w:rPr>
                <w:color w:val="000000" w:themeColor="text1"/>
                <w:sz w:val="22"/>
                <w:szCs w:val="22"/>
              </w:rPr>
            </w:pPr>
            <w:r w:rsidRPr="00111A4E">
              <w:rPr>
                <w:color w:val="000000" w:themeColor="text1"/>
                <w:sz w:val="22"/>
                <w:szCs w:val="22"/>
              </w:rPr>
              <w:t>Petra Horn-Marsh</w:t>
            </w:r>
          </w:p>
        </w:tc>
        <w:tc>
          <w:tcPr>
            <w:tcW w:w="4680" w:type="dxa"/>
          </w:tcPr>
          <w:p w14:paraId="3CC62716" w14:textId="2BFE0886" w:rsidR="00852067" w:rsidRPr="00111A4E" w:rsidRDefault="00852067" w:rsidP="2584E53A">
            <w:pPr>
              <w:rPr>
                <w:color w:val="000000" w:themeColor="text1"/>
                <w:sz w:val="22"/>
                <w:szCs w:val="22"/>
              </w:rPr>
            </w:pPr>
            <w:r w:rsidRPr="00111A4E">
              <w:rPr>
                <w:color w:val="000000" w:themeColor="text1"/>
                <w:sz w:val="22"/>
                <w:szCs w:val="22"/>
              </w:rPr>
              <w:t>School of Professional Studies</w:t>
            </w:r>
          </w:p>
        </w:tc>
        <w:tc>
          <w:tcPr>
            <w:tcW w:w="1250" w:type="dxa"/>
          </w:tcPr>
          <w:p w14:paraId="18D63FD3" w14:textId="4086115D" w:rsidR="00852067" w:rsidRPr="00111A4E" w:rsidRDefault="00852067" w:rsidP="2584E53A">
            <w:pPr>
              <w:rPr>
                <w:color w:val="000000" w:themeColor="text1"/>
                <w:sz w:val="22"/>
                <w:szCs w:val="22"/>
              </w:rPr>
            </w:pPr>
            <w:r w:rsidRPr="00111A4E">
              <w:rPr>
                <w:color w:val="000000" w:themeColor="text1"/>
                <w:sz w:val="22"/>
                <w:szCs w:val="22"/>
              </w:rPr>
              <w:t>2020-2023</w:t>
            </w:r>
          </w:p>
        </w:tc>
      </w:tr>
      <w:tr w:rsidR="00111A4E" w:rsidRPr="00111A4E" w14:paraId="586816DC" w14:textId="77777777" w:rsidTr="00DA1328">
        <w:trPr>
          <w:trHeight w:val="285"/>
        </w:trPr>
        <w:tc>
          <w:tcPr>
            <w:tcW w:w="3070" w:type="dxa"/>
          </w:tcPr>
          <w:p w14:paraId="296A154D" w14:textId="52ABA358" w:rsidR="2584E53A" w:rsidRPr="00111A4E" w:rsidRDefault="009224B3" w:rsidP="2584E53A">
            <w:pPr>
              <w:rPr>
                <w:color w:val="000000" w:themeColor="text1"/>
                <w:sz w:val="22"/>
                <w:szCs w:val="22"/>
              </w:rPr>
            </w:pPr>
            <w:r w:rsidRPr="00111A4E">
              <w:rPr>
                <w:color w:val="000000" w:themeColor="text1"/>
                <w:sz w:val="22"/>
                <w:szCs w:val="22"/>
              </w:rPr>
              <w:t xml:space="preserve">Juliana </w:t>
            </w:r>
            <w:r w:rsidR="27792AAA" w:rsidRPr="00111A4E">
              <w:rPr>
                <w:color w:val="000000" w:themeColor="text1"/>
                <w:sz w:val="22"/>
                <w:szCs w:val="22"/>
              </w:rPr>
              <w:t>Carlson</w:t>
            </w:r>
          </w:p>
        </w:tc>
        <w:tc>
          <w:tcPr>
            <w:tcW w:w="4680" w:type="dxa"/>
          </w:tcPr>
          <w:p w14:paraId="058D039B" w14:textId="3BE2EF5E" w:rsidR="2584E53A" w:rsidRPr="00111A4E" w:rsidRDefault="2584E53A" w:rsidP="2584E53A">
            <w:pPr>
              <w:spacing w:line="259" w:lineRule="auto"/>
              <w:rPr>
                <w:color w:val="000000" w:themeColor="text1"/>
                <w:sz w:val="22"/>
                <w:szCs w:val="22"/>
              </w:rPr>
            </w:pPr>
            <w:r w:rsidRPr="00111A4E">
              <w:rPr>
                <w:color w:val="000000" w:themeColor="text1"/>
                <w:sz w:val="22"/>
                <w:szCs w:val="22"/>
              </w:rPr>
              <w:t>School of Social Welfare</w:t>
            </w:r>
          </w:p>
        </w:tc>
        <w:tc>
          <w:tcPr>
            <w:tcW w:w="1250" w:type="dxa"/>
          </w:tcPr>
          <w:p w14:paraId="5608FA84" w14:textId="0F56894E" w:rsidR="2584E53A" w:rsidRPr="00111A4E" w:rsidRDefault="2584E53A" w:rsidP="2584E53A">
            <w:pPr>
              <w:spacing w:line="259" w:lineRule="auto"/>
              <w:rPr>
                <w:color w:val="000000" w:themeColor="text1"/>
                <w:sz w:val="22"/>
                <w:szCs w:val="22"/>
              </w:rPr>
            </w:pPr>
            <w:r w:rsidRPr="00111A4E">
              <w:rPr>
                <w:color w:val="000000" w:themeColor="text1"/>
                <w:sz w:val="22"/>
                <w:szCs w:val="22"/>
              </w:rPr>
              <w:t>2019-2022</w:t>
            </w:r>
          </w:p>
        </w:tc>
      </w:tr>
      <w:tr w:rsidR="00111A4E" w:rsidRPr="00111A4E" w14:paraId="547AF5E3" w14:textId="77777777" w:rsidTr="00DA1328">
        <w:trPr>
          <w:trHeight w:val="285"/>
        </w:trPr>
        <w:tc>
          <w:tcPr>
            <w:tcW w:w="3070" w:type="dxa"/>
          </w:tcPr>
          <w:p w14:paraId="74F08B3F" w14:textId="593AECA1" w:rsidR="2584E53A" w:rsidRPr="00111A4E" w:rsidRDefault="2584E53A" w:rsidP="2584E53A">
            <w:pPr>
              <w:rPr>
                <w:color w:val="000000" w:themeColor="text1"/>
                <w:sz w:val="22"/>
                <w:szCs w:val="22"/>
              </w:rPr>
            </w:pPr>
            <w:proofErr w:type="spellStart"/>
            <w:r w:rsidRPr="00111A4E">
              <w:rPr>
                <w:color w:val="000000" w:themeColor="text1"/>
                <w:sz w:val="22"/>
                <w:szCs w:val="22"/>
              </w:rPr>
              <w:t>Juila</w:t>
            </w:r>
            <w:proofErr w:type="spellEnd"/>
            <w:r w:rsidRPr="00111A4E">
              <w:rPr>
                <w:color w:val="000000" w:themeColor="text1"/>
                <w:sz w:val="22"/>
                <w:szCs w:val="22"/>
              </w:rPr>
              <w:t xml:space="preserve"> </w:t>
            </w:r>
            <w:proofErr w:type="spellStart"/>
            <w:r w:rsidRPr="00111A4E">
              <w:rPr>
                <w:color w:val="000000" w:themeColor="text1"/>
                <w:sz w:val="22"/>
                <w:szCs w:val="22"/>
              </w:rPr>
              <w:t>Stopperan</w:t>
            </w:r>
            <w:proofErr w:type="spellEnd"/>
          </w:p>
        </w:tc>
        <w:tc>
          <w:tcPr>
            <w:tcW w:w="4680" w:type="dxa"/>
          </w:tcPr>
          <w:p w14:paraId="0327ACC7" w14:textId="165CB272" w:rsidR="2584E53A" w:rsidRPr="00111A4E" w:rsidRDefault="2584E53A" w:rsidP="2584E53A">
            <w:pPr>
              <w:rPr>
                <w:color w:val="000000" w:themeColor="text1"/>
                <w:sz w:val="22"/>
                <w:szCs w:val="22"/>
              </w:rPr>
            </w:pPr>
            <w:r w:rsidRPr="00111A4E">
              <w:rPr>
                <w:color w:val="000000" w:themeColor="text1"/>
                <w:sz w:val="22"/>
                <w:szCs w:val="22"/>
              </w:rPr>
              <w:t>Student Representative</w:t>
            </w:r>
          </w:p>
        </w:tc>
        <w:tc>
          <w:tcPr>
            <w:tcW w:w="1250" w:type="dxa"/>
          </w:tcPr>
          <w:p w14:paraId="097F785C" w14:textId="31F91ABA" w:rsidR="5EA52F47" w:rsidRPr="00111A4E" w:rsidRDefault="5EA52F47" w:rsidP="2584E53A">
            <w:pPr>
              <w:rPr>
                <w:color w:val="000000" w:themeColor="text1"/>
                <w:sz w:val="22"/>
                <w:szCs w:val="22"/>
              </w:rPr>
            </w:pPr>
            <w:r w:rsidRPr="00111A4E">
              <w:rPr>
                <w:color w:val="000000" w:themeColor="text1"/>
                <w:sz w:val="22"/>
                <w:szCs w:val="22"/>
              </w:rPr>
              <w:t>202</w:t>
            </w:r>
            <w:r w:rsidR="008F312A" w:rsidRPr="00111A4E">
              <w:rPr>
                <w:color w:val="000000" w:themeColor="text1"/>
                <w:sz w:val="22"/>
                <w:szCs w:val="22"/>
              </w:rPr>
              <w:t>1</w:t>
            </w:r>
            <w:r w:rsidRPr="00111A4E">
              <w:rPr>
                <w:color w:val="000000" w:themeColor="text1"/>
                <w:sz w:val="22"/>
                <w:szCs w:val="22"/>
              </w:rPr>
              <w:t>-202</w:t>
            </w:r>
            <w:r w:rsidR="008F312A" w:rsidRPr="00111A4E">
              <w:rPr>
                <w:color w:val="000000" w:themeColor="text1"/>
                <w:sz w:val="22"/>
                <w:szCs w:val="22"/>
              </w:rPr>
              <w:t>2</w:t>
            </w:r>
          </w:p>
        </w:tc>
      </w:tr>
    </w:tbl>
    <w:p w14:paraId="5F3EE9AA" w14:textId="36B6E993" w:rsidR="00FF6107" w:rsidRPr="00111A4E" w:rsidRDefault="00FF6107" w:rsidP="2584E53A">
      <w:pPr>
        <w:ind w:firstLine="720"/>
        <w:rPr>
          <w:color w:val="000000" w:themeColor="text1"/>
          <w:sz w:val="22"/>
          <w:szCs w:val="22"/>
        </w:rPr>
      </w:pPr>
    </w:p>
    <w:p w14:paraId="2269CF2D" w14:textId="405F00A4" w:rsidR="00FF6107" w:rsidRPr="00111A4E" w:rsidRDefault="30F205AD" w:rsidP="2584E53A">
      <w:pPr>
        <w:ind w:firstLine="720"/>
        <w:rPr>
          <w:color w:val="000000" w:themeColor="text1"/>
          <w:sz w:val="22"/>
          <w:szCs w:val="22"/>
        </w:rPr>
      </w:pPr>
      <w:r w:rsidRPr="00111A4E">
        <w:rPr>
          <w:color w:val="000000" w:themeColor="text1"/>
          <w:sz w:val="22"/>
          <w:szCs w:val="22"/>
        </w:rPr>
        <w:t>Ex-officio, non-voting members on the 20</w:t>
      </w:r>
      <w:r w:rsidR="61D15DEC" w:rsidRPr="00111A4E">
        <w:rPr>
          <w:color w:val="000000" w:themeColor="text1"/>
          <w:sz w:val="22"/>
          <w:szCs w:val="22"/>
        </w:rPr>
        <w:t>21</w:t>
      </w:r>
      <w:r w:rsidRPr="00111A4E">
        <w:rPr>
          <w:color w:val="000000" w:themeColor="text1"/>
          <w:sz w:val="22"/>
          <w:szCs w:val="22"/>
        </w:rPr>
        <w:t>–20</w:t>
      </w:r>
      <w:r w:rsidR="01B810C0" w:rsidRPr="00111A4E">
        <w:rPr>
          <w:color w:val="000000" w:themeColor="text1"/>
          <w:sz w:val="22"/>
          <w:szCs w:val="22"/>
        </w:rPr>
        <w:t>22</w:t>
      </w:r>
      <w:r w:rsidRPr="00111A4E">
        <w:rPr>
          <w:color w:val="000000" w:themeColor="text1"/>
          <w:sz w:val="22"/>
          <w:szCs w:val="22"/>
        </w:rPr>
        <w:t xml:space="preserve"> committee included:</w:t>
      </w:r>
    </w:p>
    <w:p w14:paraId="17A86780" w14:textId="77777777" w:rsidR="00DA1328" w:rsidRPr="00111A4E" w:rsidRDefault="00DA1328" w:rsidP="2584E53A">
      <w:pPr>
        <w:ind w:firstLine="720"/>
        <w:rPr>
          <w:color w:val="000000" w:themeColor="text1"/>
          <w:sz w:val="22"/>
          <w:szCs w:val="22"/>
        </w:rPr>
      </w:pPr>
    </w:p>
    <w:tbl>
      <w:tblPr>
        <w:tblStyle w:val="TableGrid"/>
        <w:tblW w:w="8730" w:type="dxa"/>
        <w:tblInd w:w="715" w:type="dxa"/>
        <w:tblLayout w:type="fixed"/>
        <w:tblLook w:val="04A0" w:firstRow="1" w:lastRow="0" w:firstColumn="1" w:lastColumn="0" w:noHBand="0" w:noVBand="1"/>
      </w:tblPr>
      <w:tblGrid>
        <w:gridCol w:w="3600"/>
        <w:gridCol w:w="5130"/>
      </w:tblGrid>
      <w:tr w:rsidR="00111A4E" w:rsidRPr="00111A4E" w14:paraId="050087B4" w14:textId="77777777" w:rsidTr="00DA1328">
        <w:tc>
          <w:tcPr>
            <w:tcW w:w="3600" w:type="dxa"/>
            <w:tcBorders>
              <w:top w:val="single" w:sz="6" w:space="0" w:color="auto"/>
            </w:tcBorders>
          </w:tcPr>
          <w:p w14:paraId="4F3B4DD4" w14:textId="5059E4F1" w:rsidR="482086C2" w:rsidRPr="00111A4E" w:rsidRDefault="482086C2" w:rsidP="7D38798D">
            <w:pPr>
              <w:jc w:val="center"/>
              <w:rPr>
                <w:b/>
                <w:bCs/>
                <w:color w:val="000000" w:themeColor="text1"/>
                <w:sz w:val="22"/>
                <w:szCs w:val="22"/>
              </w:rPr>
            </w:pPr>
            <w:r w:rsidRPr="00111A4E">
              <w:rPr>
                <w:b/>
                <w:bCs/>
                <w:color w:val="000000" w:themeColor="text1"/>
                <w:sz w:val="22"/>
                <w:szCs w:val="22"/>
              </w:rPr>
              <w:t>Name</w:t>
            </w:r>
          </w:p>
        </w:tc>
        <w:tc>
          <w:tcPr>
            <w:tcW w:w="5130" w:type="dxa"/>
            <w:tcBorders>
              <w:top w:val="single" w:sz="6" w:space="0" w:color="auto"/>
            </w:tcBorders>
          </w:tcPr>
          <w:p w14:paraId="4E83E99C" w14:textId="3EFE9D01" w:rsidR="482086C2" w:rsidRPr="00111A4E" w:rsidRDefault="482086C2" w:rsidP="7D38798D">
            <w:pPr>
              <w:jc w:val="center"/>
              <w:rPr>
                <w:b/>
                <w:bCs/>
                <w:color w:val="000000" w:themeColor="text1"/>
                <w:sz w:val="22"/>
                <w:szCs w:val="22"/>
              </w:rPr>
            </w:pPr>
            <w:r w:rsidRPr="00111A4E">
              <w:rPr>
                <w:b/>
                <w:bCs/>
                <w:color w:val="000000" w:themeColor="text1"/>
                <w:sz w:val="22"/>
                <w:szCs w:val="22"/>
              </w:rPr>
              <w:t>Representing</w:t>
            </w:r>
          </w:p>
        </w:tc>
      </w:tr>
      <w:tr w:rsidR="00111A4E" w:rsidRPr="00111A4E" w14:paraId="28478D03" w14:textId="77777777" w:rsidTr="00DA1328">
        <w:tc>
          <w:tcPr>
            <w:tcW w:w="3600" w:type="dxa"/>
            <w:tcBorders>
              <w:top w:val="single" w:sz="6" w:space="0" w:color="auto"/>
            </w:tcBorders>
          </w:tcPr>
          <w:p w14:paraId="403DBB71" w14:textId="05F6431F" w:rsidR="2584E53A" w:rsidRPr="00111A4E" w:rsidRDefault="2584E53A" w:rsidP="2584E53A">
            <w:pPr>
              <w:rPr>
                <w:color w:val="000000" w:themeColor="text1"/>
                <w:sz w:val="22"/>
                <w:szCs w:val="22"/>
              </w:rPr>
            </w:pPr>
            <w:r w:rsidRPr="00111A4E">
              <w:rPr>
                <w:color w:val="000000" w:themeColor="text1"/>
                <w:sz w:val="22"/>
                <w:szCs w:val="22"/>
              </w:rPr>
              <w:t>Jill Becker</w:t>
            </w:r>
          </w:p>
        </w:tc>
        <w:tc>
          <w:tcPr>
            <w:tcW w:w="5130" w:type="dxa"/>
            <w:tcBorders>
              <w:top w:val="single" w:sz="6" w:space="0" w:color="auto"/>
            </w:tcBorders>
          </w:tcPr>
          <w:p w14:paraId="118CDAD6" w14:textId="6F0D170D" w:rsidR="2584E53A" w:rsidRPr="00111A4E" w:rsidRDefault="2584E53A" w:rsidP="2584E53A">
            <w:pPr>
              <w:rPr>
                <w:color w:val="000000" w:themeColor="text1"/>
                <w:sz w:val="22"/>
                <w:szCs w:val="22"/>
              </w:rPr>
            </w:pPr>
            <w:r w:rsidRPr="00111A4E">
              <w:rPr>
                <w:color w:val="000000" w:themeColor="text1"/>
                <w:sz w:val="22"/>
                <w:szCs w:val="22"/>
              </w:rPr>
              <w:t>Libraries</w:t>
            </w:r>
          </w:p>
        </w:tc>
      </w:tr>
      <w:tr w:rsidR="00111A4E" w:rsidRPr="00111A4E" w14:paraId="0B322D32" w14:textId="77777777" w:rsidTr="00DA1328">
        <w:tc>
          <w:tcPr>
            <w:tcW w:w="3600" w:type="dxa"/>
          </w:tcPr>
          <w:p w14:paraId="1C630410" w14:textId="19B94963" w:rsidR="478A66E9" w:rsidRPr="00111A4E" w:rsidRDefault="00F57A78" w:rsidP="7D38798D">
            <w:pPr>
              <w:rPr>
                <w:color w:val="000000" w:themeColor="text1"/>
                <w:sz w:val="22"/>
                <w:szCs w:val="22"/>
              </w:rPr>
            </w:pPr>
            <w:r w:rsidRPr="00111A4E">
              <w:rPr>
                <w:rFonts w:eastAsia="Arial Nova"/>
                <w:color w:val="000000" w:themeColor="text1"/>
                <w:sz w:val="22"/>
                <w:szCs w:val="22"/>
              </w:rPr>
              <w:t>Millinda Fowles</w:t>
            </w:r>
          </w:p>
        </w:tc>
        <w:tc>
          <w:tcPr>
            <w:tcW w:w="5130" w:type="dxa"/>
          </w:tcPr>
          <w:p w14:paraId="799B0747" w14:textId="6B8B2611" w:rsidR="478A66E9" w:rsidRPr="00111A4E" w:rsidRDefault="00F57A78" w:rsidP="7D38798D">
            <w:pPr>
              <w:rPr>
                <w:color w:val="000000" w:themeColor="text1"/>
                <w:sz w:val="22"/>
                <w:szCs w:val="22"/>
              </w:rPr>
            </w:pPr>
            <w:r w:rsidRPr="00111A4E">
              <w:rPr>
                <w:color w:val="000000" w:themeColor="text1"/>
                <w:sz w:val="22"/>
                <w:szCs w:val="22"/>
              </w:rPr>
              <w:t>Academic Programs &amp; Experiential Learning</w:t>
            </w:r>
          </w:p>
        </w:tc>
      </w:tr>
      <w:tr w:rsidR="00111A4E" w:rsidRPr="00111A4E" w14:paraId="493AB2D5" w14:textId="77777777" w:rsidTr="00DA1328">
        <w:trPr>
          <w:trHeight w:val="300"/>
        </w:trPr>
        <w:tc>
          <w:tcPr>
            <w:tcW w:w="3600" w:type="dxa"/>
          </w:tcPr>
          <w:p w14:paraId="61E64909" w14:textId="1E229CF8" w:rsidR="2584E53A" w:rsidRPr="00111A4E" w:rsidRDefault="2584E53A" w:rsidP="2584E53A">
            <w:pPr>
              <w:rPr>
                <w:color w:val="000000" w:themeColor="text1"/>
                <w:sz w:val="22"/>
                <w:szCs w:val="22"/>
              </w:rPr>
            </w:pPr>
            <w:r w:rsidRPr="00111A4E">
              <w:rPr>
                <w:color w:val="000000" w:themeColor="text1"/>
                <w:sz w:val="22"/>
                <w:szCs w:val="22"/>
              </w:rPr>
              <w:t xml:space="preserve">Susan </w:t>
            </w:r>
            <w:proofErr w:type="spellStart"/>
            <w:r w:rsidRPr="00111A4E">
              <w:rPr>
                <w:color w:val="000000" w:themeColor="text1"/>
                <w:sz w:val="22"/>
                <w:szCs w:val="22"/>
              </w:rPr>
              <w:t>Klusmeier</w:t>
            </w:r>
            <w:proofErr w:type="spellEnd"/>
          </w:p>
        </w:tc>
        <w:tc>
          <w:tcPr>
            <w:tcW w:w="5130" w:type="dxa"/>
          </w:tcPr>
          <w:p w14:paraId="2BDE3444" w14:textId="42810BCE" w:rsidR="34DAD5DF" w:rsidRPr="00111A4E" w:rsidRDefault="12AB947F" w:rsidP="2584E53A">
            <w:pPr>
              <w:spacing w:line="259" w:lineRule="auto"/>
              <w:rPr>
                <w:color w:val="000000" w:themeColor="text1"/>
                <w:sz w:val="22"/>
                <w:szCs w:val="22"/>
              </w:rPr>
            </w:pPr>
            <w:r w:rsidRPr="00111A4E">
              <w:rPr>
                <w:color w:val="000000" w:themeColor="text1"/>
                <w:sz w:val="22"/>
                <w:szCs w:val="22"/>
              </w:rPr>
              <w:t>Academic Success</w:t>
            </w:r>
          </w:p>
        </w:tc>
      </w:tr>
      <w:tr w:rsidR="00111A4E" w:rsidRPr="00111A4E" w14:paraId="0BC14637" w14:textId="77777777" w:rsidTr="00DA1328">
        <w:trPr>
          <w:trHeight w:val="300"/>
        </w:trPr>
        <w:tc>
          <w:tcPr>
            <w:tcW w:w="3600" w:type="dxa"/>
          </w:tcPr>
          <w:p w14:paraId="5A9E656A" w14:textId="1F26364E" w:rsidR="78B1FDA4" w:rsidRPr="00111A4E" w:rsidRDefault="78B1FDA4" w:rsidP="7D38798D">
            <w:pPr>
              <w:rPr>
                <w:color w:val="000000" w:themeColor="text1"/>
                <w:sz w:val="22"/>
                <w:szCs w:val="22"/>
              </w:rPr>
            </w:pPr>
            <w:proofErr w:type="spellStart"/>
            <w:r w:rsidRPr="00111A4E">
              <w:rPr>
                <w:color w:val="000000" w:themeColor="text1"/>
                <w:sz w:val="22"/>
                <w:szCs w:val="22"/>
              </w:rPr>
              <w:t>Letycia</w:t>
            </w:r>
            <w:proofErr w:type="spellEnd"/>
            <w:r w:rsidRPr="00111A4E">
              <w:rPr>
                <w:color w:val="000000" w:themeColor="text1"/>
                <w:sz w:val="22"/>
                <w:szCs w:val="22"/>
              </w:rPr>
              <w:t xml:space="preserve"> </w:t>
            </w:r>
            <w:proofErr w:type="spellStart"/>
            <w:r w:rsidRPr="00111A4E">
              <w:rPr>
                <w:color w:val="000000" w:themeColor="text1"/>
                <w:sz w:val="22"/>
                <w:szCs w:val="22"/>
              </w:rPr>
              <w:t>Nuñez-Argote</w:t>
            </w:r>
            <w:proofErr w:type="spellEnd"/>
            <w:r w:rsidRPr="00111A4E">
              <w:rPr>
                <w:color w:val="000000" w:themeColor="text1"/>
                <w:sz w:val="22"/>
                <w:szCs w:val="22"/>
              </w:rPr>
              <w:t xml:space="preserve">  </w:t>
            </w:r>
          </w:p>
        </w:tc>
        <w:tc>
          <w:tcPr>
            <w:tcW w:w="5130" w:type="dxa"/>
          </w:tcPr>
          <w:p w14:paraId="782C312C" w14:textId="3F28F943" w:rsidR="78B1FDA4" w:rsidRPr="00111A4E" w:rsidRDefault="78B1FDA4" w:rsidP="7D38798D">
            <w:pPr>
              <w:spacing w:line="259" w:lineRule="auto"/>
              <w:rPr>
                <w:color w:val="000000" w:themeColor="text1"/>
                <w:sz w:val="22"/>
                <w:szCs w:val="22"/>
              </w:rPr>
            </w:pPr>
            <w:r w:rsidRPr="00111A4E">
              <w:rPr>
                <w:color w:val="000000" w:themeColor="text1"/>
                <w:sz w:val="22"/>
                <w:szCs w:val="22"/>
              </w:rPr>
              <w:t xml:space="preserve">KU Medical Center  </w:t>
            </w:r>
          </w:p>
        </w:tc>
      </w:tr>
      <w:tr w:rsidR="00111A4E" w:rsidRPr="00111A4E" w14:paraId="33F54B71" w14:textId="77777777" w:rsidTr="00DA1328">
        <w:trPr>
          <w:trHeight w:val="300"/>
        </w:trPr>
        <w:tc>
          <w:tcPr>
            <w:tcW w:w="3600" w:type="dxa"/>
          </w:tcPr>
          <w:p w14:paraId="4693BABE" w14:textId="64E1EFA4" w:rsidR="6D003221" w:rsidRPr="00111A4E" w:rsidRDefault="6D003221" w:rsidP="7D38798D">
            <w:pPr>
              <w:rPr>
                <w:color w:val="000000" w:themeColor="text1"/>
                <w:sz w:val="22"/>
                <w:szCs w:val="22"/>
              </w:rPr>
            </w:pPr>
            <w:r w:rsidRPr="00111A4E">
              <w:rPr>
                <w:color w:val="000000" w:themeColor="text1"/>
                <w:sz w:val="22"/>
                <w:szCs w:val="22"/>
              </w:rPr>
              <w:t>Jason O’Connor</w:t>
            </w:r>
          </w:p>
        </w:tc>
        <w:tc>
          <w:tcPr>
            <w:tcW w:w="5130" w:type="dxa"/>
          </w:tcPr>
          <w:p w14:paraId="2FC83DB6" w14:textId="25B556FA" w:rsidR="6D003221" w:rsidRPr="00111A4E" w:rsidRDefault="6D003221" w:rsidP="7D38798D">
            <w:pPr>
              <w:spacing w:line="259" w:lineRule="auto"/>
              <w:rPr>
                <w:color w:val="000000" w:themeColor="text1"/>
                <w:sz w:val="22"/>
                <w:szCs w:val="22"/>
              </w:rPr>
            </w:pPr>
            <w:r w:rsidRPr="00111A4E">
              <w:rPr>
                <w:color w:val="000000" w:themeColor="text1"/>
                <w:sz w:val="22"/>
                <w:szCs w:val="22"/>
              </w:rPr>
              <w:t>Academic Advising</w:t>
            </w:r>
          </w:p>
        </w:tc>
      </w:tr>
      <w:tr w:rsidR="00111A4E" w:rsidRPr="00111A4E" w14:paraId="2B7861D3" w14:textId="77777777" w:rsidTr="00DA1328">
        <w:tc>
          <w:tcPr>
            <w:tcW w:w="3600" w:type="dxa"/>
          </w:tcPr>
          <w:p w14:paraId="7A637E27" w14:textId="3526DEB1" w:rsidR="2584E53A" w:rsidRPr="00111A4E" w:rsidRDefault="2584E53A" w:rsidP="2584E53A">
            <w:pPr>
              <w:rPr>
                <w:color w:val="000000" w:themeColor="text1"/>
                <w:sz w:val="22"/>
                <w:szCs w:val="22"/>
              </w:rPr>
            </w:pPr>
            <w:r w:rsidRPr="00111A4E">
              <w:rPr>
                <w:color w:val="000000" w:themeColor="text1"/>
                <w:sz w:val="22"/>
                <w:szCs w:val="22"/>
              </w:rPr>
              <w:t xml:space="preserve">Holly </w:t>
            </w:r>
            <w:proofErr w:type="spellStart"/>
            <w:r w:rsidRPr="00111A4E">
              <w:rPr>
                <w:color w:val="000000" w:themeColor="text1"/>
                <w:sz w:val="22"/>
                <w:szCs w:val="22"/>
              </w:rPr>
              <w:t>Scheirman</w:t>
            </w:r>
            <w:proofErr w:type="spellEnd"/>
          </w:p>
        </w:tc>
        <w:tc>
          <w:tcPr>
            <w:tcW w:w="5130" w:type="dxa"/>
          </w:tcPr>
          <w:p w14:paraId="3E26D381" w14:textId="255ACFEC" w:rsidR="2584E53A" w:rsidRPr="00111A4E" w:rsidRDefault="2584E53A" w:rsidP="2584E53A">
            <w:pPr>
              <w:rPr>
                <w:color w:val="000000" w:themeColor="text1"/>
                <w:sz w:val="22"/>
                <w:szCs w:val="22"/>
              </w:rPr>
            </w:pPr>
            <w:r w:rsidRPr="00111A4E">
              <w:rPr>
                <w:color w:val="000000" w:themeColor="text1"/>
                <w:sz w:val="22"/>
                <w:szCs w:val="22"/>
              </w:rPr>
              <w:t>KU Core Coordinator</w:t>
            </w:r>
          </w:p>
        </w:tc>
      </w:tr>
      <w:tr w:rsidR="00111A4E" w:rsidRPr="00111A4E" w14:paraId="1509B968" w14:textId="77777777" w:rsidTr="00DA1328">
        <w:tc>
          <w:tcPr>
            <w:tcW w:w="3600" w:type="dxa"/>
          </w:tcPr>
          <w:p w14:paraId="2F31CAEA" w14:textId="2A92984B" w:rsidR="5028B387" w:rsidRPr="00111A4E" w:rsidRDefault="5028B387" w:rsidP="7D38798D">
            <w:pPr>
              <w:rPr>
                <w:color w:val="000000" w:themeColor="text1"/>
                <w:sz w:val="22"/>
                <w:szCs w:val="22"/>
              </w:rPr>
            </w:pPr>
            <w:r w:rsidRPr="00111A4E">
              <w:rPr>
                <w:color w:val="000000" w:themeColor="text1"/>
                <w:sz w:val="22"/>
                <w:szCs w:val="22"/>
              </w:rPr>
              <w:t>Dawn Shew</w:t>
            </w:r>
          </w:p>
        </w:tc>
        <w:tc>
          <w:tcPr>
            <w:tcW w:w="5130" w:type="dxa"/>
          </w:tcPr>
          <w:p w14:paraId="5E5A791A" w14:textId="756FE972" w:rsidR="5028B387" w:rsidRPr="00111A4E" w:rsidRDefault="5028B387" w:rsidP="7D38798D">
            <w:pPr>
              <w:rPr>
                <w:color w:val="000000" w:themeColor="text1"/>
                <w:sz w:val="22"/>
                <w:szCs w:val="22"/>
              </w:rPr>
            </w:pPr>
            <w:r w:rsidRPr="00111A4E">
              <w:rPr>
                <w:color w:val="000000" w:themeColor="text1"/>
                <w:sz w:val="22"/>
                <w:szCs w:val="22"/>
              </w:rPr>
              <w:t>Academic Advising</w:t>
            </w:r>
          </w:p>
        </w:tc>
      </w:tr>
      <w:tr w:rsidR="00111A4E" w:rsidRPr="00111A4E" w14:paraId="7B6A2807" w14:textId="77777777" w:rsidTr="00DA1328">
        <w:tc>
          <w:tcPr>
            <w:tcW w:w="3600" w:type="dxa"/>
          </w:tcPr>
          <w:p w14:paraId="50B434F8" w14:textId="2CE17490" w:rsidR="42B1A697" w:rsidRPr="00111A4E" w:rsidRDefault="42B1A697" w:rsidP="7D38798D">
            <w:pPr>
              <w:rPr>
                <w:color w:val="000000" w:themeColor="text1"/>
                <w:sz w:val="22"/>
                <w:szCs w:val="22"/>
              </w:rPr>
            </w:pPr>
            <w:r w:rsidRPr="00111A4E">
              <w:rPr>
                <w:color w:val="000000" w:themeColor="text1"/>
                <w:sz w:val="22"/>
                <w:szCs w:val="22"/>
              </w:rPr>
              <w:t>Sydney Stone</w:t>
            </w:r>
          </w:p>
        </w:tc>
        <w:tc>
          <w:tcPr>
            <w:tcW w:w="5130" w:type="dxa"/>
          </w:tcPr>
          <w:p w14:paraId="270373F2" w14:textId="5BD5DE58" w:rsidR="42B1A697" w:rsidRPr="00111A4E" w:rsidRDefault="42B1A697" w:rsidP="7D38798D">
            <w:pPr>
              <w:rPr>
                <w:color w:val="000000" w:themeColor="text1"/>
                <w:sz w:val="22"/>
                <w:szCs w:val="22"/>
              </w:rPr>
            </w:pPr>
            <w:r w:rsidRPr="00111A4E">
              <w:rPr>
                <w:color w:val="000000" w:themeColor="text1"/>
                <w:sz w:val="22"/>
                <w:szCs w:val="22"/>
              </w:rPr>
              <w:t>Admissions</w:t>
            </w:r>
          </w:p>
        </w:tc>
      </w:tr>
    </w:tbl>
    <w:p w14:paraId="7ABF8224" w14:textId="77777777" w:rsidR="00C83E5F" w:rsidRDefault="00C83E5F" w:rsidP="00111A4E">
      <w:pPr>
        <w:pStyle w:val="Heading1"/>
        <w:rPr>
          <w:rFonts w:ascii="Times New Roman" w:hAnsi="Times New Roman" w:cs="Times New Roman"/>
          <w:color w:val="000000" w:themeColor="text1"/>
        </w:rPr>
      </w:pPr>
    </w:p>
    <w:p w14:paraId="6DA8387D" w14:textId="77777777" w:rsidR="00C83E5F" w:rsidRDefault="00C83E5F">
      <w:pPr>
        <w:spacing w:after="160" w:line="259" w:lineRule="auto"/>
        <w:rPr>
          <w:rFonts w:eastAsiaTheme="majorEastAsia"/>
          <w:color w:val="000000" w:themeColor="text1"/>
          <w:sz w:val="32"/>
          <w:szCs w:val="32"/>
        </w:rPr>
      </w:pPr>
      <w:r>
        <w:rPr>
          <w:color w:val="000000" w:themeColor="text1"/>
        </w:rPr>
        <w:br w:type="page"/>
      </w:r>
    </w:p>
    <w:p w14:paraId="2EA217D5" w14:textId="1FF0A2F4" w:rsidR="00DA1328" w:rsidRPr="00111A4E" w:rsidRDefault="30F205AD" w:rsidP="00111A4E">
      <w:pPr>
        <w:pStyle w:val="Heading1"/>
        <w:rPr>
          <w:rFonts w:ascii="Times New Roman" w:hAnsi="Times New Roman" w:cs="Times New Roman"/>
          <w:color w:val="000000" w:themeColor="text1"/>
        </w:rPr>
      </w:pPr>
      <w:r w:rsidRPr="00111A4E">
        <w:rPr>
          <w:rFonts w:ascii="Times New Roman" w:hAnsi="Times New Roman" w:cs="Times New Roman"/>
          <w:color w:val="000000" w:themeColor="text1"/>
        </w:rPr>
        <w:lastRenderedPageBreak/>
        <w:t>Overseeing the Composition of the KU Core: Recertification for Goals</w:t>
      </w:r>
    </w:p>
    <w:p w14:paraId="3AD6E9D4" w14:textId="3AF39B85" w:rsidR="00FF6107" w:rsidRPr="00111A4E" w:rsidRDefault="30F205AD" w:rsidP="006116D8">
      <w:pPr>
        <w:rPr>
          <w:color w:val="000000" w:themeColor="text1"/>
          <w:sz w:val="22"/>
          <w:szCs w:val="22"/>
        </w:rPr>
      </w:pPr>
      <w:r w:rsidRPr="00111A4E">
        <w:rPr>
          <w:color w:val="000000" w:themeColor="text1"/>
          <w:sz w:val="22"/>
          <w:szCs w:val="22"/>
        </w:rPr>
        <w:t xml:space="preserve">During </w:t>
      </w:r>
      <w:r w:rsidR="5EA52F47" w:rsidRPr="00111A4E">
        <w:rPr>
          <w:color w:val="000000" w:themeColor="text1"/>
          <w:sz w:val="22"/>
          <w:szCs w:val="22"/>
        </w:rPr>
        <w:t>202</w:t>
      </w:r>
      <w:r w:rsidR="00852067" w:rsidRPr="00111A4E">
        <w:rPr>
          <w:color w:val="000000" w:themeColor="text1"/>
          <w:sz w:val="22"/>
          <w:szCs w:val="22"/>
        </w:rPr>
        <w:t>1</w:t>
      </w:r>
      <w:r w:rsidR="5EA52F47" w:rsidRPr="00111A4E">
        <w:rPr>
          <w:color w:val="000000" w:themeColor="text1"/>
          <w:sz w:val="22"/>
          <w:szCs w:val="22"/>
        </w:rPr>
        <w:t>-202</w:t>
      </w:r>
      <w:r w:rsidR="00852067" w:rsidRPr="00111A4E">
        <w:rPr>
          <w:color w:val="000000" w:themeColor="text1"/>
          <w:sz w:val="22"/>
          <w:szCs w:val="22"/>
        </w:rPr>
        <w:t>2</w:t>
      </w:r>
      <w:r w:rsidRPr="00111A4E">
        <w:rPr>
          <w:color w:val="000000" w:themeColor="text1"/>
          <w:sz w:val="22"/>
          <w:szCs w:val="22"/>
        </w:rPr>
        <w:t xml:space="preserve">, the committee reviewed the recertification reports for courses meeting </w:t>
      </w:r>
      <w:r w:rsidR="002F2FAB" w:rsidRPr="00111A4E">
        <w:rPr>
          <w:color w:val="000000" w:themeColor="text1"/>
          <w:sz w:val="22"/>
          <w:szCs w:val="22"/>
        </w:rPr>
        <w:t xml:space="preserve">Goal 1.1: Written Communication and </w:t>
      </w:r>
      <w:r w:rsidR="005871FD" w:rsidRPr="00111A4E">
        <w:rPr>
          <w:color w:val="000000" w:themeColor="text1"/>
          <w:sz w:val="22"/>
          <w:szCs w:val="22"/>
        </w:rPr>
        <w:t>Goal 1.2: Quantitative Literacy</w:t>
      </w:r>
    </w:p>
    <w:p w14:paraId="6D500CFF" w14:textId="0DE40A08" w:rsidR="6CB272C9" w:rsidRPr="00111A4E" w:rsidRDefault="6CB272C9" w:rsidP="6CB272C9">
      <w:pPr>
        <w:rPr>
          <w:color w:val="000000" w:themeColor="text1"/>
          <w:sz w:val="22"/>
          <w:szCs w:val="22"/>
        </w:rPr>
      </w:pPr>
    </w:p>
    <w:p w14:paraId="5FE785B8" w14:textId="1A81D106" w:rsidR="00FF6107" w:rsidRPr="00111A4E" w:rsidRDefault="30F205AD" w:rsidP="006116D8">
      <w:pPr>
        <w:rPr>
          <w:color w:val="000000" w:themeColor="text1"/>
          <w:sz w:val="22"/>
          <w:szCs w:val="22"/>
        </w:rPr>
      </w:pPr>
      <w:r w:rsidRPr="00111A4E">
        <w:rPr>
          <w:b/>
          <w:bCs/>
          <w:color w:val="000000" w:themeColor="text1"/>
          <w:sz w:val="22"/>
          <w:szCs w:val="22"/>
        </w:rPr>
        <w:t>Recertification Process Results</w:t>
      </w:r>
    </w:p>
    <w:p w14:paraId="1D8E0328" w14:textId="77A0124D" w:rsidR="00FF6107" w:rsidRPr="00111A4E" w:rsidRDefault="30F205AD" w:rsidP="005871FD">
      <w:pPr>
        <w:ind w:firstLine="720"/>
        <w:rPr>
          <w:color w:val="000000" w:themeColor="text1"/>
          <w:sz w:val="22"/>
          <w:szCs w:val="22"/>
        </w:rPr>
      </w:pPr>
      <w:r w:rsidRPr="00111A4E">
        <w:rPr>
          <w:b/>
          <w:bCs/>
          <w:color w:val="000000" w:themeColor="text1"/>
          <w:sz w:val="22"/>
          <w:szCs w:val="22"/>
        </w:rPr>
        <w:t xml:space="preserve">Goal </w:t>
      </w:r>
      <w:r w:rsidR="005871FD" w:rsidRPr="00111A4E">
        <w:rPr>
          <w:b/>
          <w:bCs/>
          <w:color w:val="000000" w:themeColor="text1"/>
          <w:sz w:val="22"/>
          <w:szCs w:val="22"/>
        </w:rPr>
        <w:t>1.</w:t>
      </w:r>
      <w:r w:rsidR="002F2FAB" w:rsidRPr="00111A4E">
        <w:rPr>
          <w:b/>
          <w:bCs/>
          <w:color w:val="000000" w:themeColor="text1"/>
          <w:sz w:val="22"/>
          <w:szCs w:val="22"/>
        </w:rPr>
        <w:t>1</w:t>
      </w:r>
      <w:r w:rsidRPr="00111A4E">
        <w:rPr>
          <w:b/>
          <w:bCs/>
          <w:color w:val="000000" w:themeColor="text1"/>
          <w:sz w:val="22"/>
          <w:szCs w:val="22"/>
        </w:rPr>
        <w:t xml:space="preserve"> – </w:t>
      </w:r>
      <w:r w:rsidRPr="00111A4E">
        <w:rPr>
          <w:color w:val="000000" w:themeColor="text1"/>
          <w:sz w:val="22"/>
          <w:szCs w:val="22"/>
        </w:rPr>
        <w:t xml:space="preserve">total courses reviewed: </w:t>
      </w:r>
      <w:r w:rsidR="005871FD" w:rsidRPr="00111A4E">
        <w:rPr>
          <w:color w:val="000000" w:themeColor="text1"/>
          <w:sz w:val="22"/>
          <w:szCs w:val="22"/>
        </w:rPr>
        <w:t>102</w:t>
      </w:r>
      <w:r w:rsidRPr="00111A4E">
        <w:rPr>
          <w:color w:val="000000" w:themeColor="text1"/>
          <w:sz w:val="22"/>
          <w:szCs w:val="22"/>
        </w:rPr>
        <w:t xml:space="preserve"> courses</w:t>
      </w:r>
    </w:p>
    <w:p w14:paraId="7362293F" w14:textId="33F62DB0" w:rsidR="00FF6107" w:rsidRPr="00111A4E" w:rsidRDefault="30F205AD" w:rsidP="009224B3">
      <w:pPr>
        <w:pStyle w:val="ListParagraph"/>
        <w:numPr>
          <w:ilvl w:val="1"/>
          <w:numId w:val="7"/>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 xml:space="preserve">Recertified: </w:t>
      </w:r>
      <w:r w:rsidR="005871FD" w:rsidRPr="00111A4E">
        <w:rPr>
          <w:rFonts w:ascii="Times New Roman" w:eastAsia="Times New Roman" w:hAnsi="Times New Roman" w:cs="Times New Roman"/>
          <w:color w:val="000000" w:themeColor="text1"/>
        </w:rPr>
        <w:t>61</w:t>
      </w:r>
      <w:r w:rsidR="006116D8" w:rsidRPr="00111A4E">
        <w:rPr>
          <w:rFonts w:ascii="Times New Roman" w:eastAsia="Times New Roman" w:hAnsi="Times New Roman" w:cs="Times New Roman"/>
          <w:color w:val="000000" w:themeColor="text1"/>
        </w:rPr>
        <w:t xml:space="preserve"> </w:t>
      </w:r>
      <w:r w:rsidR="005871FD" w:rsidRPr="00111A4E">
        <w:rPr>
          <w:rFonts w:ascii="Times New Roman" w:eastAsia="Times New Roman" w:hAnsi="Times New Roman" w:cs="Times New Roman"/>
          <w:color w:val="000000" w:themeColor="text1"/>
        </w:rPr>
        <w:t>courses</w:t>
      </w:r>
    </w:p>
    <w:p w14:paraId="79A3AB32" w14:textId="0BF3A413" w:rsidR="00FF6107" w:rsidRPr="00111A4E" w:rsidRDefault="30F205AD" w:rsidP="009224B3">
      <w:pPr>
        <w:pStyle w:val="ListParagraph"/>
        <w:numPr>
          <w:ilvl w:val="1"/>
          <w:numId w:val="7"/>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 xml:space="preserve">Recertified with comments: </w:t>
      </w:r>
      <w:r w:rsidR="005871FD" w:rsidRPr="00111A4E">
        <w:rPr>
          <w:rFonts w:ascii="Times New Roman" w:eastAsia="Times New Roman" w:hAnsi="Times New Roman" w:cs="Times New Roman"/>
          <w:color w:val="000000" w:themeColor="text1"/>
        </w:rPr>
        <w:t>9</w:t>
      </w:r>
      <w:r w:rsidRPr="00111A4E">
        <w:rPr>
          <w:rFonts w:ascii="Times New Roman" w:eastAsia="Times New Roman" w:hAnsi="Times New Roman" w:cs="Times New Roman"/>
          <w:color w:val="000000" w:themeColor="text1"/>
        </w:rPr>
        <w:t xml:space="preserve"> courses</w:t>
      </w:r>
    </w:p>
    <w:p w14:paraId="2347814F" w14:textId="6E8D5889" w:rsidR="00FF6107" w:rsidRPr="00111A4E" w:rsidRDefault="30F205AD" w:rsidP="009224B3">
      <w:pPr>
        <w:pStyle w:val="ListParagraph"/>
        <w:numPr>
          <w:ilvl w:val="1"/>
          <w:numId w:val="7"/>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Decertified (</w:t>
      </w:r>
      <w:r w:rsidR="3118312A" w:rsidRPr="00111A4E">
        <w:rPr>
          <w:rFonts w:ascii="Times New Roman" w:eastAsia="Times New Roman" w:hAnsi="Times New Roman" w:cs="Times New Roman"/>
          <w:color w:val="000000" w:themeColor="text1"/>
        </w:rPr>
        <w:t xml:space="preserve">by </w:t>
      </w:r>
      <w:r w:rsidRPr="00111A4E">
        <w:rPr>
          <w:rFonts w:ascii="Times New Roman" w:eastAsia="Times New Roman" w:hAnsi="Times New Roman" w:cs="Times New Roman"/>
          <w:color w:val="000000" w:themeColor="text1"/>
        </w:rPr>
        <w:t>request of department): 1</w:t>
      </w:r>
      <w:r w:rsidR="005871FD" w:rsidRPr="00111A4E">
        <w:rPr>
          <w:rFonts w:ascii="Times New Roman" w:eastAsia="Times New Roman" w:hAnsi="Times New Roman" w:cs="Times New Roman"/>
          <w:color w:val="000000" w:themeColor="text1"/>
        </w:rPr>
        <w:t>2</w:t>
      </w:r>
      <w:r w:rsidRPr="00111A4E">
        <w:rPr>
          <w:rFonts w:ascii="Times New Roman" w:eastAsia="Times New Roman" w:hAnsi="Times New Roman" w:cs="Times New Roman"/>
          <w:color w:val="000000" w:themeColor="text1"/>
        </w:rPr>
        <w:t xml:space="preserve"> courses</w:t>
      </w:r>
    </w:p>
    <w:p w14:paraId="719C0276" w14:textId="3389CA2E" w:rsidR="00FF6107" w:rsidRPr="00111A4E" w:rsidRDefault="30F205AD" w:rsidP="009224B3">
      <w:pPr>
        <w:pStyle w:val="ListParagraph"/>
        <w:numPr>
          <w:ilvl w:val="1"/>
          <w:numId w:val="7"/>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Decertified (by determination of the committee): 0 courses</w:t>
      </w:r>
    </w:p>
    <w:p w14:paraId="38E0C52D" w14:textId="6B038377" w:rsidR="00FF6107" w:rsidRPr="00111A4E" w:rsidRDefault="30F205AD" w:rsidP="009224B3">
      <w:pPr>
        <w:pStyle w:val="ListParagraph"/>
        <w:numPr>
          <w:ilvl w:val="1"/>
          <w:numId w:val="7"/>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 xml:space="preserve">No recertification required (recertified within the last year): </w:t>
      </w:r>
      <w:r w:rsidR="005871FD" w:rsidRPr="00111A4E">
        <w:rPr>
          <w:rFonts w:ascii="Times New Roman" w:eastAsia="Times New Roman" w:hAnsi="Times New Roman" w:cs="Times New Roman"/>
          <w:color w:val="000000" w:themeColor="text1"/>
        </w:rPr>
        <w:t>5</w:t>
      </w:r>
    </w:p>
    <w:p w14:paraId="40216335" w14:textId="7D268596" w:rsidR="00FF6107" w:rsidRPr="00111A4E" w:rsidRDefault="30F205AD" w:rsidP="009224B3">
      <w:pPr>
        <w:pStyle w:val="ListParagraph"/>
        <w:numPr>
          <w:ilvl w:val="1"/>
          <w:numId w:val="7"/>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No response from department: 1</w:t>
      </w:r>
      <w:r w:rsidR="002F2FAB" w:rsidRPr="00111A4E">
        <w:rPr>
          <w:rFonts w:ascii="Times New Roman" w:eastAsia="Times New Roman" w:hAnsi="Times New Roman" w:cs="Times New Roman"/>
          <w:color w:val="000000" w:themeColor="text1"/>
        </w:rPr>
        <w:t>5</w:t>
      </w:r>
    </w:p>
    <w:p w14:paraId="35DB9243" w14:textId="4EA04678" w:rsidR="003D471C" w:rsidRPr="00111A4E" w:rsidRDefault="002F2FAB" w:rsidP="003D471C">
      <w:pPr>
        <w:ind w:firstLine="720"/>
        <w:rPr>
          <w:color w:val="000000" w:themeColor="text1"/>
          <w:sz w:val="22"/>
          <w:szCs w:val="22"/>
        </w:rPr>
      </w:pPr>
      <w:r w:rsidRPr="00111A4E">
        <w:rPr>
          <w:b/>
          <w:bCs/>
          <w:color w:val="000000" w:themeColor="text1"/>
          <w:sz w:val="22"/>
          <w:szCs w:val="22"/>
        </w:rPr>
        <w:t>Goal 1.2</w:t>
      </w:r>
      <w:r w:rsidRPr="00111A4E">
        <w:rPr>
          <w:color w:val="000000" w:themeColor="text1"/>
          <w:sz w:val="22"/>
          <w:szCs w:val="22"/>
        </w:rPr>
        <w:t xml:space="preserve"> - </w:t>
      </w:r>
      <w:r w:rsidR="003D471C" w:rsidRPr="00111A4E">
        <w:rPr>
          <w:color w:val="000000" w:themeColor="text1"/>
          <w:sz w:val="22"/>
          <w:szCs w:val="22"/>
        </w:rPr>
        <w:t>total courses reviewed: 29 courses</w:t>
      </w:r>
    </w:p>
    <w:p w14:paraId="4386DDFF" w14:textId="79E2A667" w:rsidR="003D471C" w:rsidRPr="00111A4E" w:rsidRDefault="003D471C" w:rsidP="009224B3">
      <w:pPr>
        <w:pStyle w:val="ListParagraph"/>
        <w:numPr>
          <w:ilvl w:val="1"/>
          <w:numId w:val="8"/>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Recertified: 16 courses</w:t>
      </w:r>
    </w:p>
    <w:p w14:paraId="27FF4852" w14:textId="1BC9A1FC" w:rsidR="003D471C" w:rsidRPr="00111A4E" w:rsidRDefault="003D471C" w:rsidP="009224B3">
      <w:pPr>
        <w:pStyle w:val="ListParagraph"/>
        <w:numPr>
          <w:ilvl w:val="1"/>
          <w:numId w:val="8"/>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Recertified with comments: 0 courses</w:t>
      </w:r>
    </w:p>
    <w:p w14:paraId="07862C9D" w14:textId="5E963306" w:rsidR="003D471C" w:rsidRPr="00111A4E" w:rsidRDefault="003D471C" w:rsidP="009224B3">
      <w:pPr>
        <w:pStyle w:val="ListParagraph"/>
        <w:numPr>
          <w:ilvl w:val="1"/>
          <w:numId w:val="8"/>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Decertified (</w:t>
      </w:r>
      <w:r w:rsidR="4069F2FC" w:rsidRPr="00111A4E">
        <w:rPr>
          <w:rFonts w:ascii="Times New Roman" w:eastAsia="Times New Roman" w:hAnsi="Times New Roman" w:cs="Times New Roman"/>
          <w:color w:val="000000" w:themeColor="text1"/>
        </w:rPr>
        <w:t xml:space="preserve">by </w:t>
      </w:r>
      <w:r w:rsidRPr="00111A4E">
        <w:rPr>
          <w:rFonts w:ascii="Times New Roman" w:eastAsia="Times New Roman" w:hAnsi="Times New Roman" w:cs="Times New Roman"/>
          <w:color w:val="000000" w:themeColor="text1"/>
        </w:rPr>
        <w:t>request of department): 3 courses</w:t>
      </w:r>
    </w:p>
    <w:p w14:paraId="416A26B4" w14:textId="77777777" w:rsidR="003D471C" w:rsidRPr="00111A4E" w:rsidRDefault="003D471C" w:rsidP="009224B3">
      <w:pPr>
        <w:pStyle w:val="ListParagraph"/>
        <w:numPr>
          <w:ilvl w:val="1"/>
          <w:numId w:val="8"/>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Decertified (by determination of the committee): 0 courses</w:t>
      </w:r>
    </w:p>
    <w:p w14:paraId="205B8C8D" w14:textId="58EE8A85" w:rsidR="003D471C" w:rsidRPr="00111A4E" w:rsidRDefault="003D471C" w:rsidP="009224B3">
      <w:pPr>
        <w:pStyle w:val="ListParagraph"/>
        <w:numPr>
          <w:ilvl w:val="1"/>
          <w:numId w:val="8"/>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No recertification required (recertified within the last year): 7</w:t>
      </w:r>
    </w:p>
    <w:p w14:paraId="138485DA" w14:textId="57653026" w:rsidR="00FF6107" w:rsidRPr="00111A4E" w:rsidRDefault="003D471C" w:rsidP="2584E53A">
      <w:pPr>
        <w:pStyle w:val="ListParagraph"/>
        <w:numPr>
          <w:ilvl w:val="1"/>
          <w:numId w:val="8"/>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No response from department: 3</w:t>
      </w:r>
    </w:p>
    <w:p w14:paraId="2954D7DA" w14:textId="5FF4FC17" w:rsidR="00FF6107" w:rsidRPr="00111A4E" w:rsidRDefault="30F205AD" w:rsidP="005871FD">
      <w:pPr>
        <w:rPr>
          <w:color w:val="000000" w:themeColor="text1"/>
          <w:sz w:val="22"/>
          <w:szCs w:val="22"/>
        </w:rPr>
      </w:pPr>
      <w:r w:rsidRPr="00111A4E">
        <w:rPr>
          <w:color w:val="000000" w:themeColor="text1"/>
          <w:sz w:val="22"/>
          <w:szCs w:val="22"/>
        </w:rPr>
        <w:t xml:space="preserve">The final decisions on these courses represented these categories: recertify, recertify with comments, or decertify. If a course was recertified with comments, the department was provided with specific feedback on concerns that the committee wants to see addressed during the next round of recertification. </w:t>
      </w:r>
    </w:p>
    <w:p w14:paraId="1E523A00" w14:textId="77777777" w:rsidR="00BF057A" w:rsidRPr="00111A4E" w:rsidRDefault="00BF057A" w:rsidP="009224B3">
      <w:pPr>
        <w:rPr>
          <w:color w:val="000000" w:themeColor="text1"/>
          <w:sz w:val="22"/>
          <w:szCs w:val="22"/>
        </w:rPr>
      </w:pPr>
    </w:p>
    <w:p w14:paraId="71684D0E" w14:textId="111FE9B9" w:rsidR="009224B3" w:rsidRPr="00111A4E" w:rsidRDefault="30F205AD" w:rsidP="009224B3">
      <w:pPr>
        <w:rPr>
          <w:color w:val="000000" w:themeColor="text1"/>
          <w:sz w:val="22"/>
          <w:szCs w:val="22"/>
        </w:rPr>
      </w:pPr>
      <w:r w:rsidRPr="00111A4E">
        <w:rPr>
          <w:color w:val="000000" w:themeColor="text1"/>
          <w:sz w:val="22"/>
          <w:szCs w:val="22"/>
        </w:rPr>
        <w:t>All decertification decisions, regardless of the reason, will take effect Fall 202</w:t>
      </w:r>
      <w:r w:rsidR="266FC421" w:rsidRPr="00111A4E">
        <w:rPr>
          <w:color w:val="000000" w:themeColor="text1"/>
          <w:sz w:val="22"/>
          <w:szCs w:val="22"/>
        </w:rPr>
        <w:t>3</w:t>
      </w:r>
      <w:r w:rsidRPr="00111A4E">
        <w:rPr>
          <w:color w:val="000000" w:themeColor="text1"/>
          <w:sz w:val="22"/>
          <w:szCs w:val="22"/>
        </w:rPr>
        <w:t xml:space="preserve">, giving time for the department to appeal and for curricular impact to be assessed. </w:t>
      </w:r>
    </w:p>
    <w:p w14:paraId="1B08C6FC" w14:textId="77777777" w:rsidR="00BF057A" w:rsidRPr="00111A4E" w:rsidRDefault="00BF057A" w:rsidP="009224B3">
      <w:pPr>
        <w:rPr>
          <w:color w:val="000000" w:themeColor="text1"/>
          <w:sz w:val="22"/>
          <w:szCs w:val="22"/>
        </w:rPr>
      </w:pPr>
    </w:p>
    <w:p w14:paraId="16923D9D" w14:textId="6D34E563" w:rsidR="00FF6107" w:rsidRPr="00111A4E" w:rsidRDefault="30F205AD" w:rsidP="009224B3">
      <w:pPr>
        <w:rPr>
          <w:color w:val="000000" w:themeColor="text1"/>
          <w:sz w:val="22"/>
          <w:szCs w:val="22"/>
        </w:rPr>
      </w:pPr>
      <w:r w:rsidRPr="00111A4E">
        <w:rPr>
          <w:color w:val="000000" w:themeColor="text1"/>
          <w:sz w:val="22"/>
          <w:szCs w:val="22"/>
        </w:rPr>
        <w:t xml:space="preserve">Courses not taught were put into a hiatus status until the courses </w:t>
      </w:r>
      <w:r w:rsidR="775D7CB3" w:rsidRPr="00111A4E">
        <w:rPr>
          <w:color w:val="000000" w:themeColor="text1"/>
          <w:sz w:val="22"/>
          <w:szCs w:val="22"/>
        </w:rPr>
        <w:t>return</w:t>
      </w:r>
      <w:r w:rsidRPr="00111A4E">
        <w:rPr>
          <w:color w:val="000000" w:themeColor="text1"/>
          <w:sz w:val="22"/>
          <w:szCs w:val="22"/>
        </w:rPr>
        <w:t xml:space="preserve"> </w:t>
      </w:r>
      <w:r w:rsidR="016167DD" w:rsidRPr="00111A4E">
        <w:rPr>
          <w:color w:val="000000" w:themeColor="text1"/>
          <w:sz w:val="22"/>
          <w:szCs w:val="22"/>
        </w:rPr>
        <w:t xml:space="preserve">to </w:t>
      </w:r>
      <w:r w:rsidRPr="00111A4E">
        <w:rPr>
          <w:color w:val="000000" w:themeColor="text1"/>
          <w:sz w:val="22"/>
          <w:szCs w:val="22"/>
        </w:rPr>
        <w:t xml:space="preserve">circulation. These courses were not decertified. It was requested that the department notify the UCCC when the course </w:t>
      </w:r>
      <w:r w:rsidR="009224B3" w:rsidRPr="00111A4E">
        <w:rPr>
          <w:color w:val="000000" w:themeColor="text1"/>
          <w:sz w:val="22"/>
          <w:szCs w:val="22"/>
        </w:rPr>
        <w:t>is taught again</w:t>
      </w:r>
      <w:r w:rsidRPr="00111A4E">
        <w:rPr>
          <w:color w:val="000000" w:themeColor="text1"/>
          <w:sz w:val="22"/>
          <w:szCs w:val="22"/>
        </w:rPr>
        <w:t xml:space="preserve"> for full re-instatement.</w:t>
      </w:r>
    </w:p>
    <w:p w14:paraId="03351F33" w14:textId="27FA8C8B" w:rsidR="00DA1328" w:rsidRPr="00111A4E" w:rsidRDefault="00DA1328" w:rsidP="00111A4E">
      <w:pPr>
        <w:pStyle w:val="Heading1"/>
        <w:rPr>
          <w:rFonts w:ascii="Times New Roman" w:eastAsia="Calibri" w:hAnsi="Times New Roman" w:cs="Times New Roman"/>
          <w:color w:val="000000" w:themeColor="text1"/>
        </w:rPr>
      </w:pPr>
      <w:r w:rsidRPr="00111A4E">
        <w:rPr>
          <w:rFonts w:ascii="Times New Roman" w:eastAsia="Calibri" w:hAnsi="Times New Roman" w:cs="Times New Roman"/>
          <w:color w:val="000000" w:themeColor="text1"/>
        </w:rPr>
        <w:t xml:space="preserve">Overseeing the Composition of the KU Core: </w:t>
      </w:r>
      <w:r w:rsidR="30F205AD" w:rsidRPr="00111A4E">
        <w:rPr>
          <w:rFonts w:ascii="Times New Roman" w:eastAsia="Calibri" w:hAnsi="Times New Roman" w:cs="Times New Roman"/>
          <w:color w:val="000000" w:themeColor="text1"/>
        </w:rPr>
        <w:t>Course Nominations</w:t>
      </w:r>
    </w:p>
    <w:p w14:paraId="40B2F2DE" w14:textId="47F8725F" w:rsidR="00FF6107" w:rsidRPr="00111A4E" w:rsidRDefault="30F205AD" w:rsidP="002D060B">
      <w:pPr>
        <w:rPr>
          <w:color w:val="000000" w:themeColor="text1"/>
          <w:sz w:val="22"/>
          <w:szCs w:val="22"/>
        </w:rPr>
      </w:pPr>
      <w:r w:rsidRPr="00111A4E">
        <w:rPr>
          <w:color w:val="000000" w:themeColor="text1"/>
          <w:sz w:val="22"/>
          <w:szCs w:val="22"/>
        </w:rPr>
        <w:t xml:space="preserve">During </w:t>
      </w:r>
      <w:r w:rsidR="5EA52F47" w:rsidRPr="00111A4E">
        <w:rPr>
          <w:color w:val="000000" w:themeColor="text1"/>
          <w:sz w:val="22"/>
          <w:szCs w:val="22"/>
        </w:rPr>
        <w:t>202</w:t>
      </w:r>
      <w:r w:rsidR="006116D8" w:rsidRPr="00111A4E">
        <w:rPr>
          <w:color w:val="000000" w:themeColor="text1"/>
          <w:sz w:val="22"/>
          <w:szCs w:val="22"/>
        </w:rPr>
        <w:t>1</w:t>
      </w:r>
      <w:r w:rsidR="5EA52F47" w:rsidRPr="00111A4E">
        <w:rPr>
          <w:color w:val="000000" w:themeColor="text1"/>
          <w:sz w:val="22"/>
          <w:szCs w:val="22"/>
        </w:rPr>
        <w:t>-202</w:t>
      </w:r>
      <w:r w:rsidR="006116D8" w:rsidRPr="00111A4E">
        <w:rPr>
          <w:color w:val="000000" w:themeColor="text1"/>
          <w:sz w:val="22"/>
          <w:szCs w:val="22"/>
        </w:rPr>
        <w:t>2</w:t>
      </w:r>
      <w:r w:rsidRPr="00111A4E">
        <w:rPr>
          <w:color w:val="000000" w:themeColor="text1"/>
          <w:sz w:val="22"/>
          <w:szCs w:val="22"/>
        </w:rPr>
        <w:t xml:space="preserve">, the committee received </w:t>
      </w:r>
      <w:r w:rsidR="474A37A9" w:rsidRPr="00111A4E">
        <w:rPr>
          <w:color w:val="000000" w:themeColor="text1"/>
          <w:sz w:val="22"/>
          <w:szCs w:val="22"/>
        </w:rPr>
        <w:t>55</w:t>
      </w:r>
      <w:r w:rsidRPr="00111A4E">
        <w:rPr>
          <w:color w:val="000000" w:themeColor="text1"/>
          <w:sz w:val="22"/>
          <w:szCs w:val="22"/>
        </w:rPr>
        <w:t xml:space="preserve"> nominations for individual courses</w:t>
      </w:r>
      <w:r w:rsidR="67381D31" w:rsidRPr="00111A4E">
        <w:rPr>
          <w:color w:val="000000" w:themeColor="text1"/>
          <w:sz w:val="22"/>
          <w:szCs w:val="22"/>
        </w:rPr>
        <w:t xml:space="preserve"> to be added to the KU Core</w:t>
      </w:r>
      <w:r w:rsidRPr="00111A4E">
        <w:rPr>
          <w:color w:val="000000" w:themeColor="text1"/>
          <w:sz w:val="22"/>
          <w:szCs w:val="22"/>
        </w:rPr>
        <w:t>. The actions taken on course nominations were one of three options: approve, reject, or request for more information. With a rejection, departments may appeal the decision</w:t>
      </w:r>
      <w:r w:rsidR="2C522863" w:rsidRPr="00111A4E">
        <w:rPr>
          <w:color w:val="000000" w:themeColor="text1"/>
          <w:sz w:val="22"/>
          <w:szCs w:val="22"/>
        </w:rPr>
        <w:t xml:space="preserve"> by </w:t>
      </w:r>
      <w:r w:rsidRPr="00111A4E">
        <w:rPr>
          <w:color w:val="000000" w:themeColor="text1"/>
          <w:sz w:val="22"/>
          <w:szCs w:val="22"/>
        </w:rPr>
        <w:t xml:space="preserve">working with the UCCC Chair to craft a statement of appeal. </w:t>
      </w:r>
    </w:p>
    <w:p w14:paraId="0F6E33E0" w14:textId="24451E16" w:rsidR="6CB272C9" w:rsidRPr="00111A4E" w:rsidRDefault="6CB272C9" w:rsidP="6CB272C9">
      <w:pPr>
        <w:rPr>
          <w:color w:val="000000" w:themeColor="text1"/>
          <w:sz w:val="22"/>
          <w:szCs w:val="22"/>
        </w:rPr>
      </w:pPr>
    </w:p>
    <w:p w14:paraId="045B5D22" w14:textId="43FB9812" w:rsidR="00FF6107" w:rsidRPr="00111A4E" w:rsidRDefault="30F205AD" w:rsidP="002D060B">
      <w:pPr>
        <w:rPr>
          <w:color w:val="000000" w:themeColor="text1"/>
          <w:sz w:val="22"/>
          <w:szCs w:val="22"/>
        </w:rPr>
      </w:pPr>
      <w:r w:rsidRPr="00111A4E">
        <w:rPr>
          <w:color w:val="000000" w:themeColor="text1"/>
          <w:sz w:val="22"/>
          <w:szCs w:val="22"/>
        </w:rPr>
        <w:t>The number of courses that fell into each category were:</w:t>
      </w:r>
    </w:p>
    <w:p w14:paraId="6C6BD4FC" w14:textId="66DA7D0F" w:rsidR="00FF6107" w:rsidRPr="00111A4E" w:rsidRDefault="30F205AD" w:rsidP="002D060B">
      <w:pPr>
        <w:pStyle w:val="ListParagraph"/>
        <w:numPr>
          <w:ilvl w:val="0"/>
          <w:numId w:val="9"/>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 xml:space="preserve">Approved: </w:t>
      </w:r>
      <w:r w:rsidR="6582F4FB" w:rsidRPr="00111A4E">
        <w:rPr>
          <w:rFonts w:ascii="Times New Roman" w:eastAsia="Times New Roman" w:hAnsi="Times New Roman" w:cs="Times New Roman"/>
          <w:color w:val="000000" w:themeColor="text1"/>
        </w:rPr>
        <w:t>48</w:t>
      </w:r>
      <w:r w:rsidRPr="00111A4E">
        <w:rPr>
          <w:rFonts w:ascii="Times New Roman" w:eastAsia="Times New Roman" w:hAnsi="Times New Roman" w:cs="Times New Roman"/>
          <w:color w:val="000000" w:themeColor="text1"/>
        </w:rPr>
        <w:t xml:space="preserve"> courses</w:t>
      </w:r>
    </w:p>
    <w:p w14:paraId="0D3E82C7" w14:textId="75401D44" w:rsidR="00FF6107" w:rsidRPr="00111A4E" w:rsidRDefault="30F205AD" w:rsidP="002D060B">
      <w:pPr>
        <w:pStyle w:val="ListParagraph"/>
        <w:numPr>
          <w:ilvl w:val="0"/>
          <w:numId w:val="9"/>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 xml:space="preserve">Rejected: </w:t>
      </w:r>
      <w:r w:rsidR="24336B00" w:rsidRPr="00111A4E">
        <w:rPr>
          <w:rFonts w:ascii="Times New Roman" w:eastAsia="Times New Roman" w:hAnsi="Times New Roman" w:cs="Times New Roman"/>
          <w:color w:val="000000" w:themeColor="text1"/>
        </w:rPr>
        <w:t>7</w:t>
      </w:r>
      <w:r w:rsidRPr="00111A4E">
        <w:rPr>
          <w:rFonts w:ascii="Times New Roman" w:eastAsia="Times New Roman" w:hAnsi="Times New Roman" w:cs="Times New Roman"/>
          <w:color w:val="000000" w:themeColor="text1"/>
        </w:rPr>
        <w:t xml:space="preserve"> courses</w:t>
      </w:r>
    </w:p>
    <w:p w14:paraId="6472103B" w14:textId="5C772B5D" w:rsidR="00FF6107" w:rsidRPr="00111A4E" w:rsidRDefault="30F205AD" w:rsidP="002D060B">
      <w:pPr>
        <w:pStyle w:val="ListParagraph"/>
        <w:numPr>
          <w:ilvl w:val="0"/>
          <w:numId w:val="9"/>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Request for more information</w:t>
      </w:r>
      <w:r w:rsidR="0DE4D58A" w:rsidRPr="00111A4E">
        <w:rPr>
          <w:rFonts w:ascii="Times New Roman" w:eastAsia="Times New Roman" w:hAnsi="Times New Roman" w:cs="Times New Roman"/>
          <w:color w:val="000000" w:themeColor="text1"/>
        </w:rPr>
        <w:t>: 3</w:t>
      </w:r>
      <w:r w:rsidRPr="00111A4E">
        <w:rPr>
          <w:rFonts w:ascii="Times New Roman" w:eastAsia="Times New Roman" w:hAnsi="Times New Roman" w:cs="Times New Roman"/>
          <w:color w:val="000000" w:themeColor="text1"/>
        </w:rPr>
        <w:t xml:space="preserve"> courses</w:t>
      </w:r>
    </w:p>
    <w:p w14:paraId="444617C9" w14:textId="597EE191" w:rsidR="00FF6107" w:rsidRPr="00111A4E" w:rsidRDefault="30F205AD" w:rsidP="002D060B">
      <w:pPr>
        <w:pStyle w:val="ListParagraph"/>
        <w:numPr>
          <w:ilvl w:val="0"/>
          <w:numId w:val="9"/>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 xml:space="preserve">Approved after appeal: </w:t>
      </w:r>
      <w:r w:rsidR="00093068" w:rsidRPr="00111A4E">
        <w:rPr>
          <w:rFonts w:ascii="Times New Roman" w:eastAsia="Times New Roman" w:hAnsi="Times New Roman" w:cs="Times New Roman"/>
          <w:color w:val="000000" w:themeColor="text1"/>
        </w:rPr>
        <w:t>3</w:t>
      </w:r>
      <w:r w:rsidRPr="00111A4E">
        <w:rPr>
          <w:rFonts w:ascii="Times New Roman" w:eastAsia="Times New Roman" w:hAnsi="Times New Roman" w:cs="Times New Roman"/>
          <w:color w:val="000000" w:themeColor="text1"/>
        </w:rPr>
        <w:t xml:space="preserve"> course</w:t>
      </w:r>
      <w:r w:rsidR="1AD991DA" w:rsidRPr="00111A4E">
        <w:rPr>
          <w:rFonts w:ascii="Times New Roman" w:eastAsia="Times New Roman" w:hAnsi="Times New Roman" w:cs="Times New Roman"/>
          <w:color w:val="000000" w:themeColor="text1"/>
        </w:rPr>
        <w:t>s</w:t>
      </w:r>
    </w:p>
    <w:p w14:paraId="6416CE2C" w14:textId="2D87DF80" w:rsidR="00FF6107" w:rsidRPr="00111A4E" w:rsidRDefault="30F205AD" w:rsidP="002D060B">
      <w:pPr>
        <w:pStyle w:val="ListParagraph"/>
        <w:numPr>
          <w:ilvl w:val="0"/>
          <w:numId w:val="9"/>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Rejected after appeal: 0 courses</w:t>
      </w:r>
    </w:p>
    <w:p w14:paraId="18ED1E6A" w14:textId="49ADD7DD" w:rsidR="002D060B" w:rsidRPr="00111A4E" w:rsidRDefault="30F205AD" w:rsidP="002D060B">
      <w:pPr>
        <w:pStyle w:val="ListParagraph"/>
        <w:numPr>
          <w:ilvl w:val="0"/>
          <w:numId w:val="9"/>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 xml:space="preserve">Study abroad experience: </w:t>
      </w:r>
      <w:r w:rsidR="00093068" w:rsidRPr="00111A4E">
        <w:rPr>
          <w:rFonts w:ascii="Times New Roman" w:eastAsia="Times New Roman" w:hAnsi="Times New Roman" w:cs="Times New Roman"/>
          <w:color w:val="000000" w:themeColor="text1"/>
        </w:rPr>
        <w:t>0</w:t>
      </w:r>
      <w:r w:rsidRPr="00111A4E">
        <w:rPr>
          <w:rFonts w:ascii="Times New Roman" w:eastAsia="Times New Roman" w:hAnsi="Times New Roman" w:cs="Times New Roman"/>
          <w:color w:val="000000" w:themeColor="text1"/>
        </w:rPr>
        <w:t xml:space="preserve"> experience</w:t>
      </w:r>
      <w:r w:rsidR="00093068" w:rsidRPr="00111A4E">
        <w:rPr>
          <w:rFonts w:ascii="Times New Roman" w:eastAsia="Times New Roman" w:hAnsi="Times New Roman" w:cs="Times New Roman"/>
          <w:color w:val="000000" w:themeColor="text1"/>
        </w:rPr>
        <w:t>s</w:t>
      </w:r>
    </w:p>
    <w:p w14:paraId="27D4CE10" w14:textId="4C8F6E09" w:rsidR="00FF6107" w:rsidRPr="00111A4E" w:rsidRDefault="30F205AD" w:rsidP="002D060B">
      <w:pPr>
        <w:rPr>
          <w:color w:val="000000" w:themeColor="text1"/>
          <w:sz w:val="22"/>
          <w:szCs w:val="22"/>
        </w:rPr>
      </w:pPr>
      <w:r w:rsidRPr="00111A4E">
        <w:rPr>
          <w:color w:val="000000" w:themeColor="text1"/>
          <w:sz w:val="22"/>
          <w:szCs w:val="22"/>
        </w:rPr>
        <w:t>There were no multi-course sequences submitted for approval this year.</w:t>
      </w:r>
    </w:p>
    <w:p w14:paraId="1CB69471" w14:textId="0E4571FE" w:rsidR="00FF6107" w:rsidRPr="00111A4E" w:rsidRDefault="00DA1328" w:rsidP="00111A4E">
      <w:pPr>
        <w:pStyle w:val="Heading1"/>
        <w:rPr>
          <w:rFonts w:ascii="Times New Roman" w:eastAsia="Calibri" w:hAnsi="Times New Roman" w:cs="Times New Roman"/>
          <w:color w:val="000000" w:themeColor="text1"/>
        </w:rPr>
      </w:pPr>
      <w:r w:rsidRPr="00111A4E">
        <w:rPr>
          <w:rFonts w:ascii="Times New Roman" w:eastAsia="Calibri" w:hAnsi="Times New Roman" w:cs="Times New Roman"/>
          <w:color w:val="000000" w:themeColor="text1"/>
        </w:rPr>
        <w:t xml:space="preserve">Overseeing the Composition of the KU Core: </w:t>
      </w:r>
      <w:r w:rsidR="30F205AD" w:rsidRPr="00111A4E">
        <w:rPr>
          <w:rFonts w:ascii="Times New Roman" w:eastAsia="Calibri" w:hAnsi="Times New Roman" w:cs="Times New Roman"/>
          <w:color w:val="000000" w:themeColor="text1"/>
        </w:rPr>
        <w:t>Student Petitions</w:t>
      </w:r>
    </w:p>
    <w:p w14:paraId="29019FC1" w14:textId="35C0FC6A" w:rsidR="00FF6107" w:rsidRPr="00111A4E" w:rsidRDefault="30F205AD" w:rsidP="2584E53A">
      <w:pPr>
        <w:rPr>
          <w:color w:val="000000" w:themeColor="text1"/>
          <w:sz w:val="22"/>
          <w:szCs w:val="22"/>
        </w:rPr>
      </w:pPr>
      <w:r w:rsidRPr="00111A4E">
        <w:rPr>
          <w:color w:val="000000" w:themeColor="text1"/>
          <w:sz w:val="22"/>
          <w:szCs w:val="22"/>
        </w:rPr>
        <w:t xml:space="preserve">During </w:t>
      </w:r>
      <w:r w:rsidR="5EA52F47" w:rsidRPr="00111A4E">
        <w:rPr>
          <w:color w:val="000000" w:themeColor="text1"/>
          <w:sz w:val="22"/>
          <w:szCs w:val="22"/>
        </w:rPr>
        <w:t>202</w:t>
      </w:r>
      <w:r w:rsidR="006116D8" w:rsidRPr="00111A4E">
        <w:rPr>
          <w:color w:val="000000" w:themeColor="text1"/>
          <w:sz w:val="22"/>
          <w:szCs w:val="22"/>
        </w:rPr>
        <w:t>1</w:t>
      </w:r>
      <w:r w:rsidR="5EA52F47" w:rsidRPr="00111A4E">
        <w:rPr>
          <w:color w:val="000000" w:themeColor="text1"/>
          <w:sz w:val="22"/>
          <w:szCs w:val="22"/>
        </w:rPr>
        <w:t>-202</w:t>
      </w:r>
      <w:r w:rsidR="006116D8" w:rsidRPr="00111A4E">
        <w:rPr>
          <w:color w:val="000000" w:themeColor="text1"/>
          <w:sz w:val="22"/>
          <w:szCs w:val="22"/>
        </w:rPr>
        <w:t>2</w:t>
      </w:r>
      <w:r w:rsidRPr="00111A4E">
        <w:rPr>
          <w:color w:val="000000" w:themeColor="text1"/>
          <w:sz w:val="22"/>
          <w:szCs w:val="22"/>
        </w:rPr>
        <w:t xml:space="preserve">, the committee received </w:t>
      </w:r>
      <w:r w:rsidR="00093068" w:rsidRPr="00111A4E">
        <w:rPr>
          <w:color w:val="000000" w:themeColor="text1"/>
          <w:sz w:val="22"/>
          <w:szCs w:val="22"/>
        </w:rPr>
        <w:t>99</w:t>
      </w:r>
      <w:r w:rsidRPr="00111A4E">
        <w:rPr>
          <w:color w:val="000000" w:themeColor="text1"/>
          <w:sz w:val="22"/>
          <w:szCs w:val="22"/>
        </w:rPr>
        <w:t xml:space="preserve"> student petitions. These petitions were reviewed first by the KU Core Coordinator to ensure that all required documents were included. They were next reviewed </w:t>
      </w:r>
      <w:r w:rsidRPr="00111A4E">
        <w:rPr>
          <w:color w:val="000000" w:themeColor="text1"/>
          <w:sz w:val="22"/>
          <w:szCs w:val="22"/>
        </w:rPr>
        <w:lastRenderedPageBreak/>
        <w:t xml:space="preserve">by the UCCC Chair, who took one of three actions: request for more information, </w:t>
      </w:r>
      <w:r w:rsidR="661E0FDB" w:rsidRPr="00111A4E">
        <w:rPr>
          <w:color w:val="000000" w:themeColor="text1"/>
          <w:sz w:val="22"/>
          <w:szCs w:val="22"/>
        </w:rPr>
        <w:t>rejection</w:t>
      </w:r>
      <w:r w:rsidRPr="00111A4E">
        <w:rPr>
          <w:color w:val="000000" w:themeColor="text1"/>
          <w:sz w:val="22"/>
          <w:szCs w:val="22"/>
        </w:rPr>
        <w:t xml:space="preserve"> based on inappropriateness for the learning objectives of the</w:t>
      </w:r>
      <w:r w:rsidR="7E939A5E" w:rsidRPr="00111A4E">
        <w:rPr>
          <w:color w:val="000000" w:themeColor="text1"/>
          <w:sz w:val="22"/>
          <w:szCs w:val="22"/>
        </w:rPr>
        <w:t xml:space="preserve"> goal</w:t>
      </w:r>
      <w:r w:rsidR="1A1839DF" w:rsidRPr="00111A4E">
        <w:rPr>
          <w:color w:val="000000" w:themeColor="text1"/>
          <w:sz w:val="22"/>
          <w:szCs w:val="22"/>
        </w:rPr>
        <w:t>,</w:t>
      </w:r>
      <w:r w:rsidR="7E939A5E" w:rsidRPr="00111A4E">
        <w:rPr>
          <w:color w:val="000000" w:themeColor="text1"/>
          <w:sz w:val="22"/>
          <w:szCs w:val="22"/>
        </w:rPr>
        <w:t xml:space="preserve"> or</w:t>
      </w:r>
      <w:r w:rsidRPr="00111A4E">
        <w:rPr>
          <w:color w:val="000000" w:themeColor="text1"/>
          <w:sz w:val="22"/>
          <w:szCs w:val="22"/>
        </w:rPr>
        <w:t xml:space="preserve"> advance to the full committee for consideration. The decisions on those petitions were:</w:t>
      </w:r>
    </w:p>
    <w:p w14:paraId="63E7A6A6" w14:textId="06F523FE" w:rsidR="00FF6107" w:rsidRPr="00111A4E" w:rsidRDefault="30F205AD" w:rsidP="002D060B">
      <w:pPr>
        <w:pStyle w:val="ListParagraph"/>
        <w:numPr>
          <w:ilvl w:val="0"/>
          <w:numId w:val="10"/>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 xml:space="preserve">Inappropriate for the Goal (UCCC Chair): </w:t>
      </w:r>
      <w:r w:rsidR="00093068" w:rsidRPr="00111A4E">
        <w:rPr>
          <w:rFonts w:ascii="Times New Roman" w:eastAsia="Times New Roman" w:hAnsi="Times New Roman" w:cs="Times New Roman"/>
          <w:color w:val="000000" w:themeColor="text1"/>
        </w:rPr>
        <w:t>21</w:t>
      </w:r>
      <w:r w:rsidRPr="00111A4E">
        <w:rPr>
          <w:rFonts w:ascii="Times New Roman" w:eastAsia="Times New Roman" w:hAnsi="Times New Roman" w:cs="Times New Roman"/>
          <w:color w:val="000000" w:themeColor="text1"/>
        </w:rPr>
        <w:t xml:space="preserve"> petitions</w:t>
      </w:r>
    </w:p>
    <w:p w14:paraId="5B1A1DB2" w14:textId="76796FEE" w:rsidR="00FF6107" w:rsidRPr="00111A4E" w:rsidRDefault="30F205AD" w:rsidP="002D060B">
      <w:pPr>
        <w:pStyle w:val="ListParagraph"/>
        <w:numPr>
          <w:ilvl w:val="0"/>
          <w:numId w:val="10"/>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 xml:space="preserve">Rejected (full committee): </w:t>
      </w:r>
      <w:r w:rsidR="00093068" w:rsidRPr="00111A4E">
        <w:rPr>
          <w:rFonts w:ascii="Times New Roman" w:eastAsia="Times New Roman" w:hAnsi="Times New Roman" w:cs="Times New Roman"/>
          <w:color w:val="000000" w:themeColor="text1"/>
        </w:rPr>
        <w:t xml:space="preserve">13 </w:t>
      </w:r>
      <w:r w:rsidRPr="00111A4E">
        <w:rPr>
          <w:rFonts w:ascii="Times New Roman" w:eastAsia="Times New Roman" w:hAnsi="Times New Roman" w:cs="Times New Roman"/>
          <w:color w:val="000000" w:themeColor="text1"/>
        </w:rPr>
        <w:t>petitions</w:t>
      </w:r>
    </w:p>
    <w:p w14:paraId="5702F615" w14:textId="6E104CB1" w:rsidR="00FF6107" w:rsidRPr="00111A4E" w:rsidRDefault="30F205AD" w:rsidP="002D060B">
      <w:pPr>
        <w:pStyle w:val="ListParagraph"/>
        <w:numPr>
          <w:ilvl w:val="0"/>
          <w:numId w:val="10"/>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 xml:space="preserve">Approved (full committee): </w:t>
      </w:r>
      <w:r w:rsidR="00093068" w:rsidRPr="00111A4E">
        <w:rPr>
          <w:rFonts w:ascii="Times New Roman" w:eastAsia="Times New Roman" w:hAnsi="Times New Roman" w:cs="Times New Roman"/>
          <w:color w:val="000000" w:themeColor="text1"/>
        </w:rPr>
        <w:t>65</w:t>
      </w:r>
      <w:r w:rsidRPr="00111A4E">
        <w:rPr>
          <w:rFonts w:ascii="Times New Roman" w:eastAsia="Times New Roman" w:hAnsi="Times New Roman" w:cs="Times New Roman"/>
          <w:color w:val="000000" w:themeColor="text1"/>
        </w:rPr>
        <w:t xml:space="preserve"> petitions</w:t>
      </w:r>
    </w:p>
    <w:p w14:paraId="5C9BBEDF" w14:textId="62D3D7E0" w:rsidR="00FF6107" w:rsidRPr="00111A4E" w:rsidRDefault="30F205AD" w:rsidP="002D060B">
      <w:pPr>
        <w:rPr>
          <w:rFonts w:eastAsia="Cambria"/>
          <w:color w:val="000000" w:themeColor="text1"/>
          <w:sz w:val="22"/>
          <w:szCs w:val="22"/>
        </w:rPr>
      </w:pPr>
      <w:r w:rsidRPr="00111A4E">
        <w:rPr>
          <w:rFonts w:eastAsia="Cambria"/>
          <w:color w:val="000000" w:themeColor="text1"/>
          <w:sz w:val="22"/>
          <w:szCs w:val="22"/>
        </w:rPr>
        <w:t xml:space="preserve">As has been the practice for several years, UCCC created a subcommittee to review student petitions submitted during summer when the UCCC does not conduct regular meetings. The decisions on those petitions were: </w:t>
      </w:r>
    </w:p>
    <w:p w14:paraId="21B55D06" w14:textId="7C5BE118" w:rsidR="00FF6107" w:rsidRPr="00111A4E" w:rsidRDefault="30F205AD" w:rsidP="002D060B">
      <w:pPr>
        <w:pStyle w:val="ListParagraph"/>
        <w:numPr>
          <w:ilvl w:val="0"/>
          <w:numId w:val="11"/>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Inappropriate for the Goal (UCCC Chair): 7 petitions</w:t>
      </w:r>
    </w:p>
    <w:p w14:paraId="5BD26D4A" w14:textId="78246118" w:rsidR="00FF6107" w:rsidRPr="00111A4E" w:rsidRDefault="30F205AD" w:rsidP="002D060B">
      <w:pPr>
        <w:pStyle w:val="ListParagraph"/>
        <w:numPr>
          <w:ilvl w:val="0"/>
          <w:numId w:val="11"/>
        </w:numPr>
        <w:rPr>
          <w:rFonts w:ascii="Times New Roman" w:eastAsia="Times New Roman" w:hAnsi="Times New Roman" w:cs="Times New Roman"/>
          <w:color w:val="000000" w:themeColor="text1"/>
        </w:rPr>
      </w:pPr>
      <w:r w:rsidRPr="00111A4E">
        <w:rPr>
          <w:rFonts w:ascii="Times New Roman" w:eastAsia="Times New Roman" w:hAnsi="Times New Roman" w:cs="Times New Roman"/>
          <w:color w:val="000000" w:themeColor="text1"/>
        </w:rPr>
        <w:t>Rejected: 8 petitions</w:t>
      </w:r>
    </w:p>
    <w:p w14:paraId="5E2E84D1" w14:textId="7B170FD9" w:rsidR="00FF6107" w:rsidRPr="00111A4E" w:rsidRDefault="30F205AD" w:rsidP="7D38798D">
      <w:pPr>
        <w:pStyle w:val="ListParagraph"/>
        <w:numPr>
          <w:ilvl w:val="0"/>
          <w:numId w:val="11"/>
        </w:numPr>
        <w:rPr>
          <w:rFonts w:ascii="Times New Roman" w:hAnsi="Times New Roman" w:cs="Times New Roman"/>
          <w:color w:val="000000" w:themeColor="text1"/>
        </w:rPr>
      </w:pPr>
      <w:r w:rsidRPr="00111A4E">
        <w:rPr>
          <w:rFonts w:ascii="Times New Roman" w:eastAsia="Times New Roman" w:hAnsi="Times New Roman" w:cs="Times New Roman"/>
          <w:color w:val="000000" w:themeColor="text1"/>
        </w:rPr>
        <w:t>Approved: 9 petition</w:t>
      </w:r>
      <w:r w:rsidR="501D54D3" w:rsidRPr="00111A4E">
        <w:rPr>
          <w:rFonts w:ascii="Times New Roman" w:eastAsia="Times New Roman" w:hAnsi="Times New Roman" w:cs="Times New Roman"/>
          <w:color w:val="000000" w:themeColor="text1"/>
        </w:rPr>
        <w:t>s</w:t>
      </w:r>
    </w:p>
    <w:p w14:paraId="54E6B47A" w14:textId="7616748D" w:rsidR="00FF6107" w:rsidRPr="00111A4E" w:rsidRDefault="501D54D3" w:rsidP="7D38798D">
      <w:pPr>
        <w:rPr>
          <w:color w:val="000000" w:themeColor="text1"/>
          <w:sz w:val="22"/>
          <w:szCs w:val="22"/>
        </w:rPr>
      </w:pPr>
      <w:r w:rsidRPr="00111A4E">
        <w:rPr>
          <w:color w:val="000000" w:themeColor="text1"/>
          <w:sz w:val="22"/>
          <w:szCs w:val="22"/>
        </w:rPr>
        <w:t xml:space="preserve">Petitions submitted due to an advising error are re-routed to </w:t>
      </w:r>
      <w:proofErr w:type="spellStart"/>
      <w:r w:rsidRPr="00111A4E">
        <w:rPr>
          <w:color w:val="000000" w:themeColor="text1"/>
          <w:sz w:val="22"/>
          <w:szCs w:val="22"/>
        </w:rPr>
        <w:t>FacEx</w:t>
      </w:r>
      <w:proofErr w:type="spellEnd"/>
      <w:r w:rsidRPr="00111A4E">
        <w:rPr>
          <w:color w:val="000000" w:themeColor="text1"/>
          <w:sz w:val="22"/>
          <w:szCs w:val="22"/>
        </w:rPr>
        <w:t>.</w:t>
      </w:r>
      <w:r w:rsidR="08DFD5C3" w:rsidRPr="00111A4E">
        <w:rPr>
          <w:color w:val="000000" w:themeColor="text1"/>
          <w:sz w:val="22"/>
          <w:szCs w:val="22"/>
        </w:rPr>
        <w:t xml:space="preserve"> </w:t>
      </w:r>
    </w:p>
    <w:p w14:paraId="2ADB38F9" w14:textId="360C44F5" w:rsidR="00FF6107" w:rsidRPr="00111A4E" w:rsidRDefault="30F205AD" w:rsidP="00111A4E">
      <w:pPr>
        <w:pStyle w:val="Heading1"/>
        <w:rPr>
          <w:rFonts w:ascii="Times New Roman" w:hAnsi="Times New Roman" w:cs="Times New Roman"/>
          <w:color w:val="000000" w:themeColor="text1"/>
        </w:rPr>
      </w:pPr>
      <w:r w:rsidRPr="00111A4E">
        <w:rPr>
          <w:rFonts w:ascii="Times New Roman" w:hAnsi="Times New Roman" w:cs="Times New Roman"/>
          <w:color w:val="000000" w:themeColor="text1"/>
        </w:rPr>
        <w:t>202</w:t>
      </w:r>
      <w:r w:rsidR="00093068" w:rsidRPr="00111A4E">
        <w:rPr>
          <w:rFonts w:ascii="Times New Roman" w:hAnsi="Times New Roman" w:cs="Times New Roman"/>
          <w:color w:val="000000" w:themeColor="text1"/>
        </w:rPr>
        <w:t>2</w:t>
      </w:r>
      <w:r w:rsidRPr="00111A4E">
        <w:rPr>
          <w:rFonts w:ascii="Times New Roman" w:hAnsi="Times New Roman" w:cs="Times New Roman"/>
          <w:color w:val="000000" w:themeColor="text1"/>
        </w:rPr>
        <w:t xml:space="preserve"> </w:t>
      </w:r>
      <w:proofErr w:type="spellStart"/>
      <w:r w:rsidRPr="00111A4E">
        <w:rPr>
          <w:rFonts w:ascii="Times New Roman" w:hAnsi="Times New Roman" w:cs="Times New Roman"/>
          <w:color w:val="000000" w:themeColor="text1"/>
        </w:rPr>
        <w:t>Haufler</w:t>
      </w:r>
      <w:proofErr w:type="spellEnd"/>
      <w:r w:rsidRPr="00111A4E">
        <w:rPr>
          <w:rFonts w:ascii="Times New Roman" w:hAnsi="Times New Roman" w:cs="Times New Roman"/>
          <w:color w:val="000000" w:themeColor="text1"/>
        </w:rPr>
        <w:t xml:space="preserve"> KU Core Innovation Award</w:t>
      </w:r>
    </w:p>
    <w:p w14:paraId="46A67BEC" w14:textId="3AC67E46" w:rsidR="00FF6107" w:rsidRPr="00111A4E" w:rsidRDefault="30F205AD" w:rsidP="002D060B">
      <w:pPr>
        <w:rPr>
          <w:color w:val="000000" w:themeColor="text1"/>
          <w:sz w:val="22"/>
          <w:szCs w:val="22"/>
        </w:rPr>
      </w:pPr>
      <w:r w:rsidRPr="00111A4E">
        <w:rPr>
          <w:color w:val="000000" w:themeColor="text1"/>
          <w:sz w:val="22"/>
          <w:szCs w:val="22"/>
        </w:rPr>
        <w:t xml:space="preserve">The Christopher </w:t>
      </w:r>
      <w:proofErr w:type="spellStart"/>
      <w:r w:rsidRPr="00111A4E">
        <w:rPr>
          <w:color w:val="000000" w:themeColor="text1"/>
          <w:sz w:val="22"/>
          <w:szCs w:val="22"/>
        </w:rPr>
        <w:t>Haufler</w:t>
      </w:r>
      <w:proofErr w:type="spellEnd"/>
      <w:r w:rsidRPr="00111A4E">
        <w:rPr>
          <w:color w:val="000000" w:themeColor="text1"/>
          <w:sz w:val="22"/>
          <w:szCs w:val="22"/>
        </w:rPr>
        <w:t xml:space="preserve"> KU Core Innovation Award, funded by the Office of the Provost, honors the creative and forward-thinking work of academic departments in developing or transforming outstanding Core courses, assessing the KU Core learning outcomes, and disseminating the assessments as models of excellent teaching and learning.</w:t>
      </w:r>
      <w:r w:rsidR="00093068" w:rsidRPr="00111A4E">
        <w:rPr>
          <w:color w:val="000000" w:themeColor="text1"/>
          <w:sz w:val="22"/>
          <w:szCs w:val="22"/>
        </w:rPr>
        <w:t xml:space="preserve"> The 2022 award was presented by Provost Barbara Bichelmeyer at the Center for Teaching Excellence’s annual Teaching Summit on August 19, 2022.</w:t>
      </w:r>
    </w:p>
    <w:p w14:paraId="6BE71D44" w14:textId="77777777" w:rsidR="00BF057A" w:rsidRPr="00111A4E" w:rsidRDefault="00BF057A" w:rsidP="002D060B">
      <w:pPr>
        <w:rPr>
          <w:color w:val="000000" w:themeColor="text1"/>
          <w:sz w:val="22"/>
          <w:szCs w:val="22"/>
        </w:rPr>
      </w:pPr>
    </w:p>
    <w:p w14:paraId="36827E8D" w14:textId="77777777" w:rsidR="00D6673A" w:rsidRPr="00111A4E" w:rsidRDefault="00D6673A" w:rsidP="002D060B">
      <w:pPr>
        <w:rPr>
          <w:color w:val="000000" w:themeColor="text1"/>
          <w:sz w:val="22"/>
          <w:szCs w:val="22"/>
        </w:rPr>
      </w:pPr>
      <w:r w:rsidRPr="00111A4E">
        <w:rPr>
          <w:color w:val="000000" w:themeColor="text1"/>
          <w:sz w:val="22"/>
          <w:szCs w:val="22"/>
        </w:rPr>
        <w:t>This year, the UCCC selected two winners: Sociology 308: Principles of Family Sociology and Philosophy 150: Philosophical communication. </w:t>
      </w:r>
    </w:p>
    <w:p w14:paraId="473DB466" w14:textId="503E5136" w:rsidR="00D6673A" w:rsidRPr="00111A4E" w:rsidRDefault="00D6673A" w:rsidP="002D060B">
      <w:pPr>
        <w:numPr>
          <w:ilvl w:val="0"/>
          <w:numId w:val="6"/>
        </w:numPr>
        <w:rPr>
          <w:color w:val="000000" w:themeColor="text1"/>
          <w:sz w:val="22"/>
          <w:szCs w:val="22"/>
        </w:rPr>
      </w:pPr>
      <w:r w:rsidRPr="00111A4E">
        <w:rPr>
          <w:color w:val="000000" w:themeColor="text1"/>
          <w:sz w:val="22"/>
          <w:szCs w:val="22"/>
        </w:rPr>
        <w:t>SOC 308 demystifies how sociologists produce knowledge. The course teaches underlying skills of data collection, analysis, and collaboration for students via a research project related to the COVID-19 pandemic. As a research-intensive course, it introduces primarily non-sociology students and sociology minors to social science research and provides an innovative way to facilitate student learning in KU Core Goal 3 – Social Sciences and Goal 4.1 – Diversity within the U.S. </w:t>
      </w:r>
      <w:r w:rsidR="5D1064BF" w:rsidRPr="00111A4E">
        <w:rPr>
          <w:color w:val="000000" w:themeColor="text1"/>
          <w:sz w:val="22"/>
          <w:szCs w:val="22"/>
        </w:rPr>
        <w:t xml:space="preserve"> The course is taught by Dr. Kevin </w:t>
      </w:r>
      <w:proofErr w:type="spellStart"/>
      <w:r w:rsidR="5D1064BF" w:rsidRPr="00111A4E">
        <w:rPr>
          <w:color w:val="000000" w:themeColor="text1"/>
          <w:sz w:val="22"/>
          <w:szCs w:val="22"/>
        </w:rPr>
        <w:t>McCannon</w:t>
      </w:r>
      <w:proofErr w:type="spellEnd"/>
      <w:r w:rsidR="5D1064BF" w:rsidRPr="00111A4E">
        <w:rPr>
          <w:color w:val="000000" w:themeColor="text1"/>
          <w:sz w:val="22"/>
          <w:szCs w:val="22"/>
        </w:rPr>
        <w:t>.</w:t>
      </w:r>
    </w:p>
    <w:p w14:paraId="5E617933" w14:textId="77777777" w:rsidR="00BF057A" w:rsidRPr="00111A4E" w:rsidRDefault="00BF057A" w:rsidP="00BF057A">
      <w:pPr>
        <w:ind w:left="720"/>
        <w:rPr>
          <w:color w:val="000000" w:themeColor="text1"/>
          <w:sz w:val="22"/>
          <w:szCs w:val="22"/>
        </w:rPr>
      </w:pPr>
    </w:p>
    <w:p w14:paraId="55A61958" w14:textId="52B63622" w:rsidR="00FF6107" w:rsidRPr="00111A4E" w:rsidRDefault="00D6673A" w:rsidP="6CB272C9">
      <w:pPr>
        <w:numPr>
          <w:ilvl w:val="0"/>
          <w:numId w:val="6"/>
        </w:numPr>
        <w:rPr>
          <w:color w:val="000000" w:themeColor="text1"/>
          <w:sz w:val="22"/>
          <w:szCs w:val="22"/>
        </w:rPr>
      </w:pPr>
      <w:r w:rsidRPr="00111A4E">
        <w:rPr>
          <w:color w:val="000000" w:themeColor="text1"/>
          <w:sz w:val="22"/>
          <w:szCs w:val="22"/>
        </w:rPr>
        <w:t xml:space="preserve">Dr. Sarah Robins developed PHIL 150 in response to her work advising students and her awareness of the lack of Goal 2.2 courses available. Professor Robins set out to design a course focused on oral communication that emphasizes the oral and meta-cognitive skills that are not typically taught in introductory courses. Not only does the course teach students the lifeblood of philosophy – discussion, dialogue, and debate – but it exposes students to </w:t>
      </w:r>
      <w:bookmarkStart w:id="0" w:name="_Int_iMTra2rl"/>
      <w:r w:rsidRPr="00111A4E">
        <w:rPr>
          <w:color w:val="000000" w:themeColor="text1"/>
          <w:sz w:val="22"/>
          <w:szCs w:val="22"/>
        </w:rPr>
        <w:t>the discipline</w:t>
      </w:r>
      <w:bookmarkEnd w:id="0"/>
      <w:r w:rsidRPr="00111A4E">
        <w:rPr>
          <w:color w:val="000000" w:themeColor="text1"/>
          <w:sz w:val="22"/>
          <w:szCs w:val="22"/>
        </w:rPr>
        <w:t xml:space="preserve"> as a means of recruitment for majors and minors alike.</w:t>
      </w:r>
    </w:p>
    <w:p w14:paraId="13022A43" w14:textId="76258A4E" w:rsidR="00FF6107" w:rsidRPr="00111A4E" w:rsidRDefault="30F205AD" w:rsidP="00111A4E">
      <w:pPr>
        <w:pStyle w:val="Heading1"/>
        <w:rPr>
          <w:rFonts w:ascii="Times New Roman" w:hAnsi="Times New Roman" w:cs="Times New Roman"/>
          <w:color w:val="000000" w:themeColor="text1"/>
        </w:rPr>
      </w:pPr>
      <w:r w:rsidRPr="00111A4E">
        <w:rPr>
          <w:rFonts w:ascii="Times New Roman" w:hAnsi="Times New Roman" w:cs="Times New Roman"/>
          <w:color w:val="000000" w:themeColor="text1"/>
        </w:rPr>
        <w:t>Additional UCCC Work</w:t>
      </w:r>
    </w:p>
    <w:p w14:paraId="6D17BCDB" w14:textId="387500CA" w:rsidR="00FF6107" w:rsidRPr="00111A4E" w:rsidRDefault="002D060B" w:rsidP="002D060B">
      <w:pPr>
        <w:rPr>
          <w:color w:val="000000" w:themeColor="text1"/>
          <w:sz w:val="22"/>
          <w:szCs w:val="22"/>
        </w:rPr>
      </w:pPr>
      <w:r w:rsidRPr="00111A4E">
        <w:rPr>
          <w:color w:val="000000" w:themeColor="text1"/>
          <w:sz w:val="22"/>
          <w:szCs w:val="22"/>
        </w:rPr>
        <w:t xml:space="preserve">In addition to the </w:t>
      </w:r>
      <w:r w:rsidR="00BE1665" w:rsidRPr="00111A4E">
        <w:rPr>
          <w:color w:val="000000" w:themeColor="text1"/>
          <w:sz w:val="22"/>
          <w:szCs w:val="22"/>
        </w:rPr>
        <w:t>activities outlined above, the UCCC worked to improve processes and procedures, participated in committees discussing transferability</w:t>
      </w:r>
      <w:r w:rsidR="5BE94DB5" w:rsidRPr="00111A4E">
        <w:rPr>
          <w:color w:val="000000" w:themeColor="text1"/>
          <w:sz w:val="22"/>
          <w:szCs w:val="22"/>
        </w:rPr>
        <w:t xml:space="preserve"> of courses</w:t>
      </w:r>
      <w:r w:rsidR="00BE1665" w:rsidRPr="00111A4E">
        <w:rPr>
          <w:color w:val="000000" w:themeColor="text1"/>
          <w:sz w:val="22"/>
          <w:szCs w:val="22"/>
        </w:rPr>
        <w:t xml:space="preserve"> among KBOR institutions, and </w:t>
      </w:r>
      <w:r w:rsidR="00AB09DC" w:rsidRPr="00111A4E">
        <w:rPr>
          <w:color w:val="000000" w:themeColor="text1"/>
          <w:sz w:val="22"/>
          <w:szCs w:val="22"/>
        </w:rPr>
        <w:t xml:space="preserve">reviewed courses for the UNIV curriculum. </w:t>
      </w:r>
      <w:r w:rsidR="00BE1665" w:rsidRPr="00111A4E">
        <w:rPr>
          <w:color w:val="000000" w:themeColor="text1"/>
          <w:sz w:val="22"/>
          <w:szCs w:val="22"/>
        </w:rPr>
        <w:t xml:space="preserve">More details are outlined below. </w:t>
      </w:r>
    </w:p>
    <w:p w14:paraId="0BBC9112" w14:textId="77777777" w:rsidR="00111A4E" w:rsidRDefault="00111A4E" w:rsidP="00111A4E">
      <w:pPr>
        <w:pStyle w:val="Heading2"/>
        <w:rPr>
          <w:rFonts w:ascii="Times New Roman" w:hAnsi="Times New Roman" w:cs="Times New Roman"/>
          <w:color w:val="000000" w:themeColor="text1"/>
        </w:rPr>
      </w:pPr>
    </w:p>
    <w:p w14:paraId="5D2C9184" w14:textId="16606983" w:rsidR="00FF6107" w:rsidRPr="00111A4E" w:rsidRDefault="00BE1665" w:rsidP="00111A4E">
      <w:pPr>
        <w:pStyle w:val="Heading2"/>
        <w:rPr>
          <w:rFonts w:ascii="Times New Roman" w:hAnsi="Times New Roman" w:cs="Times New Roman"/>
          <w:color w:val="000000" w:themeColor="text1"/>
        </w:rPr>
      </w:pPr>
      <w:r w:rsidRPr="00111A4E">
        <w:rPr>
          <w:rFonts w:ascii="Times New Roman" w:hAnsi="Times New Roman" w:cs="Times New Roman"/>
          <w:color w:val="000000" w:themeColor="text1"/>
        </w:rPr>
        <w:t>Experiences</w:t>
      </w:r>
    </w:p>
    <w:p w14:paraId="50969D5C" w14:textId="29ABA4BF" w:rsidR="00DD42D8" w:rsidRPr="00111A4E" w:rsidRDefault="05419134" w:rsidP="00DD42D8">
      <w:pPr>
        <w:rPr>
          <w:color w:val="000000" w:themeColor="text1"/>
          <w:sz w:val="22"/>
          <w:szCs w:val="22"/>
        </w:rPr>
      </w:pPr>
      <w:r w:rsidRPr="00111A4E">
        <w:rPr>
          <w:color w:val="000000" w:themeColor="text1"/>
          <w:sz w:val="22"/>
          <w:szCs w:val="22"/>
        </w:rPr>
        <w:t>Throughout the pandemic the UCCC saw an increase in the number of students proposing experiences to meet core requirements.</w:t>
      </w:r>
      <w:r w:rsidR="00DD42D8" w:rsidRPr="00111A4E">
        <w:rPr>
          <w:color w:val="000000" w:themeColor="text1"/>
          <w:sz w:val="22"/>
          <w:szCs w:val="22"/>
        </w:rPr>
        <w:t xml:space="preserve"> The UCCC develop</w:t>
      </w:r>
      <w:r w:rsidR="33202833" w:rsidRPr="00111A4E">
        <w:rPr>
          <w:color w:val="000000" w:themeColor="text1"/>
          <w:sz w:val="22"/>
          <w:szCs w:val="22"/>
        </w:rPr>
        <w:t>ed</w:t>
      </w:r>
      <w:r w:rsidR="00DD42D8" w:rsidRPr="00111A4E">
        <w:rPr>
          <w:color w:val="000000" w:themeColor="text1"/>
          <w:sz w:val="22"/>
          <w:szCs w:val="22"/>
        </w:rPr>
        <w:t xml:space="preserve"> a consistent process to better assess the experiences being proposed</w:t>
      </w:r>
      <w:r w:rsidR="559B2AB0" w:rsidRPr="00111A4E">
        <w:rPr>
          <w:color w:val="000000" w:themeColor="text1"/>
          <w:sz w:val="22"/>
          <w:szCs w:val="22"/>
        </w:rPr>
        <w:t xml:space="preserve"> and to </w:t>
      </w:r>
      <w:r w:rsidR="00DD42D8" w:rsidRPr="00111A4E">
        <w:rPr>
          <w:color w:val="000000" w:themeColor="text1"/>
          <w:sz w:val="22"/>
          <w:szCs w:val="22"/>
        </w:rPr>
        <w:t>ensure students were effectively meeting the learning outcomes associated with the goal</w:t>
      </w:r>
      <w:r w:rsidR="008B3181" w:rsidRPr="00111A4E">
        <w:rPr>
          <w:color w:val="000000" w:themeColor="text1"/>
          <w:sz w:val="22"/>
          <w:szCs w:val="22"/>
        </w:rPr>
        <w:t xml:space="preserve">s. </w:t>
      </w:r>
      <w:r w:rsidR="6731CDCB" w:rsidRPr="00111A4E">
        <w:rPr>
          <w:color w:val="000000" w:themeColor="text1"/>
          <w:sz w:val="22"/>
          <w:szCs w:val="22"/>
        </w:rPr>
        <w:t>Resources were created to</w:t>
      </w:r>
      <w:r w:rsidR="2A40A8D2" w:rsidRPr="00111A4E">
        <w:rPr>
          <w:color w:val="000000" w:themeColor="text1"/>
          <w:sz w:val="22"/>
          <w:szCs w:val="22"/>
        </w:rPr>
        <w:t xml:space="preserve"> help</w:t>
      </w:r>
      <w:r w:rsidR="008B3181" w:rsidRPr="00111A4E">
        <w:rPr>
          <w:color w:val="000000" w:themeColor="text1"/>
          <w:sz w:val="22"/>
          <w:szCs w:val="22"/>
        </w:rPr>
        <w:t xml:space="preserve"> students and advisors</w:t>
      </w:r>
      <w:r w:rsidR="4CEA1D72" w:rsidRPr="00111A4E">
        <w:rPr>
          <w:color w:val="000000" w:themeColor="text1"/>
          <w:sz w:val="22"/>
          <w:szCs w:val="22"/>
        </w:rPr>
        <w:t xml:space="preserve"> </w:t>
      </w:r>
      <w:r w:rsidR="25D6B2FD" w:rsidRPr="00111A4E">
        <w:rPr>
          <w:color w:val="000000" w:themeColor="text1"/>
          <w:sz w:val="22"/>
          <w:szCs w:val="22"/>
        </w:rPr>
        <w:t>understand when and how to</w:t>
      </w:r>
      <w:r w:rsidR="008B3181" w:rsidRPr="00111A4E">
        <w:rPr>
          <w:color w:val="000000" w:themeColor="text1"/>
          <w:sz w:val="22"/>
          <w:szCs w:val="22"/>
        </w:rPr>
        <w:t xml:space="preserve"> submit an experience for KU Core credit and when students should enroll in a pre-existing KU course. </w:t>
      </w:r>
      <w:r w:rsidR="000F5529" w:rsidRPr="00111A4E">
        <w:rPr>
          <w:color w:val="000000" w:themeColor="text1"/>
          <w:sz w:val="22"/>
          <w:szCs w:val="22"/>
        </w:rPr>
        <w:t>The process also included the addition of zero credit hour UNIV courses in which students who are approved for an experience will be enrolled</w:t>
      </w:r>
      <w:r w:rsidR="166189B2" w:rsidRPr="00111A4E">
        <w:rPr>
          <w:color w:val="000000" w:themeColor="text1"/>
          <w:sz w:val="22"/>
          <w:szCs w:val="22"/>
        </w:rPr>
        <w:t xml:space="preserve"> if there was no pre-existing course already tied to their experience</w:t>
      </w:r>
      <w:r w:rsidR="000F5529" w:rsidRPr="00111A4E">
        <w:rPr>
          <w:color w:val="000000" w:themeColor="text1"/>
          <w:sz w:val="22"/>
          <w:szCs w:val="22"/>
        </w:rPr>
        <w:t xml:space="preserve">. These </w:t>
      </w:r>
      <w:r w:rsidR="000F5529" w:rsidRPr="00111A4E">
        <w:rPr>
          <w:color w:val="000000" w:themeColor="text1"/>
          <w:sz w:val="22"/>
          <w:szCs w:val="22"/>
        </w:rPr>
        <w:lastRenderedPageBreak/>
        <w:t>courses will be conducted</w:t>
      </w:r>
      <w:r w:rsidR="03A05669" w:rsidRPr="00111A4E">
        <w:rPr>
          <w:color w:val="000000" w:themeColor="text1"/>
          <w:sz w:val="22"/>
          <w:szCs w:val="22"/>
        </w:rPr>
        <w:t xml:space="preserve"> asynchronously</w:t>
      </w:r>
      <w:r w:rsidR="000F5529" w:rsidRPr="00111A4E">
        <w:rPr>
          <w:color w:val="000000" w:themeColor="text1"/>
          <w:sz w:val="22"/>
          <w:szCs w:val="22"/>
        </w:rPr>
        <w:t xml:space="preserve"> through a Canvas site, which will include modules that support student learning by providing helpful content and requiring thorough reflections about the experience. As of Fall 2022, students approved to have an experience count for Goals 4.1, 4.2, 5.2, 6.1, and 6.2 </w:t>
      </w:r>
      <w:r w:rsidR="46B03D3B" w:rsidRPr="00111A4E">
        <w:rPr>
          <w:color w:val="000000" w:themeColor="text1"/>
          <w:sz w:val="22"/>
          <w:szCs w:val="22"/>
        </w:rPr>
        <w:t xml:space="preserve">without a pre-existing course </w:t>
      </w:r>
      <w:r w:rsidR="000F5529" w:rsidRPr="00111A4E">
        <w:rPr>
          <w:color w:val="000000" w:themeColor="text1"/>
          <w:sz w:val="22"/>
          <w:szCs w:val="22"/>
        </w:rPr>
        <w:t xml:space="preserve">will be enrolled </w:t>
      </w:r>
      <w:r w:rsidR="00AB09DC" w:rsidRPr="00111A4E">
        <w:rPr>
          <w:color w:val="000000" w:themeColor="text1"/>
          <w:sz w:val="22"/>
          <w:szCs w:val="22"/>
        </w:rPr>
        <w:t>in the corresponding</w:t>
      </w:r>
      <w:r w:rsidR="000F5529" w:rsidRPr="00111A4E">
        <w:rPr>
          <w:color w:val="000000" w:themeColor="text1"/>
          <w:sz w:val="22"/>
          <w:szCs w:val="22"/>
        </w:rPr>
        <w:t xml:space="preserve"> UNIV course.</w:t>
      </w:r>
    </w:p>
    <w:p w14:paraId="590EEDA7" w14:textId="77777777" w:rsidR="00111A4E" w:rsidRDefault="00111A4E" w:rsidP="00111A4E">
      <w:pPr>
        <w:pStyle w:val="Heading2"/>
        <w:rPr>
          <w:rFonts w:ascii="Times New Roman" w:hAnsi="Times New Roman" w:cs="Times New Roman"/>
          <w:color w:val="000000" w:themeColor="text1"/>
        </w:rPr>
      </w:pPr>
    </w:p>
    <w:p w14:paraId="37190059" w14:textId="5C162825" w:rsidR="00FF6107" w:rsidRPr="00111A4E" w:rsidRDefault="00D6673A" w:rsidP="00111A4E">
      <w:pPr>
        <w:pStyle w:val="Heading2"/>
        <w:rPr>
          <w:rFonts w:ascii="Times New Roman" w:hAnsi="Times New Roman" w:cs="Times New Roman"/>
          <w:color w:val="000000" w:themeColor="text1"/>
        </w:rPr>
      </w:pPr>
      <w:r w:rsidRPr="00111A4E">
        <w:rPr>
          <w:rFonts w:ascii="Times New Roman" w:hAnsi="Times New Roman" w:cs="Times New Roman"/>
          <w:color w:val="000000" w:themeColor="text1"/>
        </w:rPr>
        <w:t>KBOR</w:t>
      </w:r>
      <w:r w:rsidR="00DA1328" w:rsidRPr="00111A4E">
        <w:rPr>
          <w:rFonts w:ascii="Times New Roman" w:hAnsi="Times New Roman" w:cs="Times New Roman"/>
          <w:color w:val="000000" w:themeColor="text1"/>
        </w:rPr>
        <w:t xml:space="preserve"> General Education Requirements</w:t>
      </w:r>
    </w:p>
    <w:p w14:paraId="381E91AA" w14:textId="6129DC3D" w:rsidR="631FA1B1" w:rsidRPr="00111A4E" w:rsidRDefault="00AB09DC" w:rsidP="6CB272C9">
      <w:pPr>
        <w:rPr>
          <w:rFonts w:eastAsia="Calibri"/>
          <w:color w:val="000000" w:themeColor="text1"/>
          <w:sz w:val="22"/>
          <w:szCs w:val="22"/>
        </w:rPr>
      </w:pPr>
      <w:r w:rsidRPr="00111A4E">
        <w:rPr>
          <w:rFonts w:eastAsia="Calibri"/>
          <w:color w:val="000000" w:themeColor="text1"/>
          <w:sz w:val="22"/>
          <w:szCs w:val="22"/>
        </w:rPr>
        <w:t>KBOR formed a working group representing a variety of stak</w:t>
      </w:r>
      <w:r w:rsidR="00825499" w:rsidRPr="00111A4E">
        <w:rPr>
          <w:rFonts w:eastAsia="Calibri"/>
          <w:color w:val="000000" w:themeColor="text1"/>
          <w:sz w:val="22"/>
          <w:szCs w:val="22"/>
        </w:rPr>
        <w:t>e</w:t>
      </w:r>
      <w:r w:rsidRPr="00111A4E">
        <w:rPr>
          <w:rFonts w:eastAsia="Calibri"/>
          <w:color w:val="000000" w:themeColor="text1"/>
          <w:sz w:val="22"/>
          <w:szCs w:val="22"/>
        </w:rPr>
        <w:t>holders for the various KBOR institutions to review general education requirement models across the country, solicit feedback from their institutions, and propose a general education model e</w:t>
      </w:r>
      <w:r w:rsidR="00825499" w:rsidRPr="00111A4E">
        <w:rPr>
          <w:rFonts w:eastAsia="Calibri"/>
          <w:color w:val="000000" w:themeColor="text1"/>
          <w:sz w:val="22"/>
          <w:szCs w:val="22"/>
        </w:rPr>
        <w:t xml:space="preserve">ases transferability of credits between KBOR institutions. KU’s Provost, Barbara Bichelmeyer, served as the co-chair of the KBOR working group. In response, KU established its own working group to consider KBOR’s charge from the institutional perspective. Vice Provost Susan </w:t>
      </w:r>
      <w:proofErr w:type="spellStart"/>
      <w:r w:rsidR="00825499" w:rsidRPr="00111A4E">
        <w:rPr>
          <w:rFonts w:eastAsia="Calibri"/>
          <w:color w:val="000000" w:themeColor="text1"/>
          <w:sz w:val="22"/>
          <w:szCs w:val="22"/>
        </w:rPr>
        <w:t>Klusmeier</w:t>
      </w:r>
      <w:proofErr w:type="spellEnd"/>
      <w:r w:rsidR="00825499" w:rsidRPr="00111A4E">
        <w:rPr>
          <w:rFonts w:eastAsia="Calibri"/>
          <w:color w:val="000000" w:themeColor="text1"/>
          <w:sz w:val="22"/>
          <w:szCs w:val="22"/>
        </w:rPr>
        <w:t xml:space="preserve"> chaired this </w:t>
      </w:r>
      <w:r w:rsidR="06CB9D43" w:rsidRPr="00111A4E">
        <w:rPr>
          <w:rFonts w:eastAsia="Calibri"/>
          <w:color w:val="000000" w:themeColor="text1"/>
          <w:sz w:val="22"/>
          <w:szCs w:val="22"/>
        </w:rPr>
        <w:t>committee,</w:t>
      </w:r>
      <w:r w:rsidR="00825499" w:rsidRPr="00111A4E">
        <w:rPr>
          <w:rFonts w:eastAsia="Calibri"/>
          <w:color w:val="000000" w:themeColor="text1"/>
          <w:sz w:val="22"/>
          <w:szCs w:val="22"/>
        </w:rPr>
        <w:t xml:space="preserve"> and I served as a member. In June 2022, KBOR approved a new systematic general education program to be implemented by all KBOR institutions by Fall 2024. </w:t>
      </w:r>
    </w:p>
    <w:p w14:paraId="5FD313DB" w14:textId="77777777" w:rsidR="00111A4E" w:rsidRDefault="00111A4E" w:rsidP="00111A4E">
      <w:pPr>
        <w:pStyle w:val="Heading2"/>
        <w:rPr>
          <w:rFonts w:ascii="Times New Roman" w:hAnsi="Times New Roman" w:cs="Times New Roman"/>
          <w:color w:val="000000" w:themeColor="text1"/>
        </w:rPr>
      </w:pPr>
    </w:p>
    <w:p w14:paraId="55188DA4" w14:textId="2CC0142F" w:rsidR="00FF6107" w:rsidRPr="00111A4E" w:rsidRDefault="00D6673A" w:rsidP="00111A4E">
      <w:pPr>
        <w:pStyle w:val="Heading2"/>
        <w:rPr>
          <w:rFonts w:ascii="Times New Roman" w:hAnsi="Times New Roman" w:cs="Times New Roman"/>
          <w:color w:val="000000" w:themeColor="text1"/>
        </w:rPr>
      </w:pPr>
      <w:r w:rsidRPr="00111A4E">
        <w:rPr>
          <w:rFonts w:ascii="Times New Roman" w:hAnsi="Times New Roman" w:cs="Times New Roman"/>
          <w:color w:val="000000" w:themeColor="text1"/>
        </w:rPr>
        <w:t>Dashboard</w:t>
      </w:r>
    </w:p>
    <w:p w14:paraId="49B07174" w14:textId="791861D0" w:rsidR="00586E20" w:rsidRPr="00111A4E" w:rsidRDefault="000F5529" w:rsidP="00852067">
      <w:pPr>
        <w:rPr>
          <w:color w:val="000000" w:themeColor="text1"/>
          <w:sz w:val="22"/>
          <w:szCs w:val="22"/>
        </w:rPr>
      </w:pPr>
      <w:r w:rsidRPr="00111A4E">
        <w:rPr>
          <w:color w:val="000000" w:themeColor="text1"/>
          <w:sz w:val="22"/>
          <w:szCs w:val="22"/>
        </w:rPr>
        <w:t>In the Spring of 2022, the Vice Provost for Academic Success</w:t>
      </w:r>
      <w:r w:rsidR="282E5A86" w:rsidRPr="00111A4E">
        <w:rPr>
          <w:color w:val="000000" w:themeColor="text1"/>
          <w:sz w:val="22"/>
          <w:szCs w:val="22"/>
        </w:rPr>
        <w:t xml:space="preserve">, Susan </w:t>
      </w:r>
      <w:proofErr w:type="spellStart"/>
      <w:r w:rsidR="282E5A86" w:rsidRPr="00111A4E">
        <w:rPr>
          <w:color w:val="000000" w:themeColor="text1"/>
          <w:sz w:val="22"/>
          <w:szCs w:val="22"/>
        </w:rPr>
        <w:t>Klusmeier</w:t>
      </w:r>
      <w:proofErr w:type="spellEnd"/>
      <w:r w:rsidR="282E5A86" w:rsidRPr="00111A4E">
        <w:rPr>
          <w:color w:val="000000" w:themeColor="text1"/>
          <w:sz w:val="22"/>
          <w:szCs w:val="22"/>
        </w:rPr>
        <w:t>,</w:t>
      </w:r>
      <w:r w:rsidRPr="00111A4E">
        <w:rPr>
          <w:color w:val="000000" w:themeColor="text1"/>
          <w:sz w:val="22"/>
          <w:szCs w:val="22"/>
        </w:rPr>
        <w:t xml:space="preserve"> initiated a project with Analytics, Institutional Research, and Effectiveness (AIRE) to create detailed</w:t>
      </w:r>
      <w:r w:rsidR="50984127" w:rsidRPr="00111A4E">
        <w:rPr>
          <w:color w:val="000000" w:themeColor="text1"/>
          <w:sz w:val="22"/>
          <w:szCs w:val="22"/>
        </w:rPr>
        <w:t xml:space="preserve"> KU Core</w:t>
      </w:r>
      <w:r w:rsidRPr="00111A4E">
        <w:rPr>
          <w:color w:val="000000" w:themeColor="text1"/>
          <w:sz w:val="22"/>
          <w:szCs w:val="22"/>
        </w:rPr>
        <w:t xml:space="preserve"> dashboards</w:t>
      </w:r>
      <w:r w:rsidR="00825499" w:rsidRPr="00111A4E">
        <w:rPr>
          <w:color w:val="000000" w:themeColor="text1"/>
          <w:sz w:val="22"/>
          <w:szCs w:val="22"/>
        </w:rPr>
        <w:t xml:space="preserve"> </w:t>
      </w:r>
      <w:r w:rsidR="00586E20" w:rsidRPr="00111A4E">
        <w:rPr>
          <w:color w:val="000000" w:themeColor="text1"/>
          <w:sz w:val="22"/>
          <w:szCs w:val="22"/>
        </w:rPr>
        <w:t>accessible to a variety of campus stakeholders</w:t>
      </w:r>
      <w:r w:rsidR="005B3F54" w:rsidRPr="00111A4E">
        <w:rPr>
          <w:color w:val="000000" w:themeColor="text1"/>
          <w:sz w:val="22"/>
          <w:szCs w:val="22"/>
        </w:rPr>
        <w:t>. The dashboards will</w:t>
      </w:r>
      <w:r w:rsidR="00586E20" w:rsidRPr="00111A4E">
        <w:rPr>
          <w:color w:val="000000" w:themeColor="text1"/>
          <w:sz w:val="22"/>
          <w:szCs w:val="22"/>
        </w:rPr>
        <w:t xml:space="preserve"> offer </w:t>
      </w:r>
      <w:r w:rsidR="005B3F54" w:rsidRPr="00111A4E">
        <w:rPr>
          <w:color w:val="000000" w:themeColor="text1"/>
          <w:sz w:val="22"/>
          <w:szCs w:val="22"/>
        </w:rPr>
        <w:t xml:space="preserve">enhanced transparency surrounding KU Core Goals and the courses that fulfill them; improve campus partners’ understanding of Core requirements and course availability; </w:t>
      </w:r>
      <w:r w:rsidR="3C10B967" w:rsidRPr="00111A4E">
        <w:rPr>
          <w:color w:val="000000" w:themeColor="text1"/>
          <w:sz w:val="22"/>
          <w:szCs w:val="22"/>
        </w:rPr>
        <w:t>and</w:t>
      </w:r>
      <w:r w:rsidR="005B3F54" w:rsidRPr="00111A4E">
        <w:rPr>
          <w:color w:val="000000" w:themeColor="text1"/>
          <w:sz w:val="22"/>
          <w:szCs w:val="22"/>
        </w:rPr>
        <w:t xml:space="preserve"> develop strategies for enrollment management, course availability, and meeting KBOR requirements. </w:t>
      </w:r>
    </w:p>
    <w:p w14:paraId="4233351F" w14:textId="4189CDBD" w:rsidR="005B3F54" w:rsidRPr="00111A4E" w:rsidRDefault="005B3F54" w:rsidP="00852067">
      <w:pPr>
        <w:rPr>
          <w:color w:val="000000" w:themeColor="text1"/>
          <w:sz w:val="22"/>
          <w:szCs w:val="22"/>
        </w:rPr>
      </w:pPr>
    </w:p>
    <w:p w14:paraId="3944DB64" w14:textId="6D976ED0" w:rsidR="005B3F54" w:rsidRPr="00111A4E" w:rsidRDefault="005B3F54" w:rsidP="00111A4E">
      <w:pPr>
        <w:pStyle w:val="Heading2"/>
        <w:rPr>
          <w:rFonts w:ascii="Times New Roman" w:hAnsi="Times New Roman" w:cs="Times New Roman"/>
          <w:color w:val="000000" w:themeColor="text1"/>
        </w:rPr>
      </w:pPr>
      <w:r w:rsidRPr="00111A4E">
        <w:rPr>
          <w:rFonts w:ascii="Times New Roman" w:hAnsi="Times New Roman" w:cs="Times New Roman"/>
          <w:color w:val="000000" w:themeColor="text1"/>
        </w:rPr>
        <w:t>UNIV Curriculum Committee</w:t>
      </w:r>
    </w:p>
    <w:p w14:paraId="1B380546" w14:textId="77777777" w:rsidR="00111A4E" w:rsidRPr="00111A4E" w:rsidRDefault="005B3F54" w:rsidP="00111A4E">
      <w:pPr>
        <w:rPr>
          <w:rFonts w:eastAsia="Calibri"/>
          <w:color w:val="000000" w:themeColor="text1"/>
          <w:sz w:val="22"/>
          <w:szCs w:val="22"/>
        </w:rPr>
      </w:pPr>
      <w:r w:rsidRPr="00111A4E">
        <w:rPr>
          <w:rFonts w:eastAsia="Calibri"/>
          <w:color w:val="000000" w:themeColor="text1"/>
          <w:sz w:val="22"/>
          <w:szCs w:val="22"/>
        </w:rPr>
        <w:t>The UCCC serves as the curriculum committee for UNIV courses, which are operated by Academic Programs and Experiential Learning</w:t>
      </w:r>
      <w:r w:rsidR="00AC3B2B" w:rsidRPr="00111A4E">
        <w:rPr>
          <w:rFonts w:eastAsia="Calibri"/>
          <w:color w:val="000000" w:themeColor="text1"/>
          <w:sz w:val="22"/>
          <w:szCs w:val="22"/>
        </w:rPr>
        <w:t xml:space="preserve"> (APEL)</w:t>
      </w:r>
      <w:r w:rsidRPr="00111A4E">
        <w:rPr>
          <w:rFonts w:eastAsia="Calibri"/>
          <w:color w:val="000000" w:themeColor="text1"/>
          <w:sz w:val="22"/>
          <w:szCs w:val="22"/>
        </w:rPr>
        <w:t xml:space="preserve">, a unit within Academic Success. </w:t>
      </w:r>
      <w:r w:rsidR="00AC3B2B" w:rsidRPr="00111A4E">
        <w:rPr>
          <w:rFonts w:eastAsia="Calibri"/>
          <w:color w:val="000000" w:themeColor="text1"/>
          <w:sz w:val="22"/>
          <w:szCs w:val="22"/>
        </w:rPr>
        <w:t>The first-year courses in APEL’s portfolio are included in Jayhawks Rising. The UCCC approved the offering of a new</w:t>
      </w:r>
      <w:r w:rsidR="0451AAB2" w:rsidRPr="00111A4E">
        <w:rPr>
          <w:rFonts w:eastAsia="Calibri"/>
          <w:color w:val="000000" w:themeColor="text1"/>
          <w:sz w:val="22"/>
          <w:szCs w:val="22"/>
        </w:rPr>
        <w:t xml:space="preserve"> c</w:t>
      </w:r>
      <w:r w:rsidR="00AC3B2B" w:rsidRPr="00111A4E">
        <w:rPr>
          <w:rFonts w:eastAsia="Calibri"/>
          <w:color w:val="000000" w:themeColor="text1"/>
          <w:sz w:val="22"/>
          <w:szCs w:val="22"/>
        </w:rPr>
        <w:t>ourse</w:t>
      </w:r>
      <w:r w:rsidR="0326B2C3" w:rsidRPr="00111A4E">
        <w:rPr>
          <w:rFonts w:eastAsia="Calibri"/>
          <w:color w:val="000000" w:themeColor="text1"/>
          <w:sz w:val="22"/>
          <w:szCs w:val="22"/>
        </w:rPr>
        <w:t>, UNIV 105,</w:t>
      </w:r>
      <w:r w:rsidR="00AC3B2B" w:rsidRPr="00111A4E">
        <w:rPr>
          <w:rFonts w:eastAsia="Calibri"/>
          <w:color w:val="000000" w:themeColor="text1"/>
          <w:sz w:val="22"/>
          <w:szCs w:val="22"/>
        </w:rPr>
        <w:t xml:space="preserve"> dedicated to assisting students who are struggling academically. The course will be offered </w:t>
      </w:r>
      <w:r w:rsidR="0A7BFE0A" w:rsidRPr="00111A4E">
        <w:rPr>
          <w:rFonts w:eastAsia="Calibri"/>
          <w:color w:val="000000" w:themeColor="text1"/>
          <w:sz w:val="22"/>
          <w:szCs w:val="22"/>
        </w:rPr>
        <w:t>during the 2022-2023 academic year</w:t>
      </w:r>
      <w:r w:rsidR="00AC3B2B" w:rsidRPr="00111A4E">
        <w:rPr>
          <w:rFonts w:eastAsia="Calibri"/>
          <w:color w:val="000000" w:themeColor="text1"/>
          <w:sz w:val="22"/>
          <w:szCs w:val="22"/>
        </w:rPr>
        <w:t>.</w:t>
      </w:r>
    </w:p>
    <w:p w14:paraId="5A37E9A4" w14:textId="77777777" w:rsidR="00111A4E" w:rsidRPr="00111A4E" w:rsidRDefault="00111A4E" w:rsidP="00111A4E">
      <w:pPr>
        <w:rPr>
          <w:rFonts w:eastAsia="Calibri"/>
          <w:color w:val="000000" w:themeColor="text1"/>
          <w:sz w:val="22"/>
          <w:szCs w:val="22"/>
        </w:rPr>
      </w:pPr>
    </w:p>
    <w:p w14:paraId="6EB5E58F" w14:textId="4F2F074D" w:rsidR="00FF6107" w:rsidRPr="00111A4E" w:rsidRDefault="30F205AD" w:rsidP="00111A4E">
      <w:pPr>
        <w:pStyle w:val="Heading1"/>
        <w:rPr>
          <w:rFonts w:ascii="Times New Roman" w:eastAsia="Calibri" w:hAnsi="Times New Roman" w:cs="Times New Roman"/>
          <w:color w:val="000000" w:themeColor="text1"/>
          <w:sz w:val="22"/>
          <w:szCs w:val="22"/>
        </w:rPr>
      </w:pPr>
      <w:r w:rsidRPr="00111A4E">
        <w:rPr>
          <w:rFonts w:ascii="Times New Roman" w:eastAsia="Calibri" w:hAnsi="Times New Roman" w:cs="Times New Roman"/>
          <w:color w:val="000000" w:themeColor="text1"/>
        </w:rPr>
        <w:t>Recommendations f</w:t>
      </w:r>
      <w:r w:rsidR="6EC04509" w:rsidRPr="00111A4E">
        <w:rPr>
          <w:rFonts w:ascii="Times New Roman" w:eastAsia="Calibri" w:hAnsi="Times New Roman" w:cs="Times New Roman"/>
          <w:color w:val="000000" w:themeColor="text1"/>
        </w:rPr>
        <w:t>rom</w:t>
      </w:r>
      <w:r w:rsidRPr="00111A4E">
        <w:rPr>
          <w:rFonts w:ascii="Times New Roman" w:eastAsia="Calibri" w:hAnsi="Times New Roman" w:cs="Times New Roman"/>
          <w:color w:val="000000" w:themeColor="text1"/>
        </w:rPr>
        <w:t xml:space="preserve"> the 202</w:t>
      </w:r>
      <w:r w:rsidR="00852067" w:rsidRPr="00111A4E">
        <w:rPr>
          <w:rFonts w:ascii="Times New Roman" w:eastAsia="Calibri" w:hAnsi="Times New Roman" w:cs="Times New Roman"/>
          <w:color w:val="000000" w:themeColor="text1"/>
        </w:rPr>
        <w:t>1</w:t>
      </w:r>
      <w:r w:rsidRPr="00111A4E">
        <w:rPr>
          <w:rFonts w:ascii="Times New Roman" w:eastAsia="Calibri" w:hAnsi="Times New Roman" w:cs="Times New Roman"/>
          <w:color w:val="000000" w:themeColor="text1"/>
        </w:rPr>
        <w:t>–202</w:t>
      </w:r>
      <w:r w:rsidR="00852067" w:rsidRPr="00111A4E">
        <w:rPr>
          <w:rFonts w:ascii="Times New Roman" w:eastAsia="Calibri" w:hAnsi="Times New Roman" w:cs="Times New Roman"/>
          <w:color w:val="000000" w:themeColor="text1"/>
        </w:rPr>
        <w:t>2</w:t>
      </w:r>
      <w:r w:rsidRPr="00111A4E">
        <w:rPr>
          <w:rFonts w:ascii="Times New Roman" w:eastAsia="Calibri" w:hAnsi="Times New Roman" w:cs="Times New Roman"/>
          <w:color w:val="000000" w:themeColor="text1"/>
        </w:rPr>
        <w:t xml:space="preserve"> Committee</w:t>
      </w:r>
    </w:p>
    <w:p w14:paraId="05203354" w14:textId="77777777" w:rsidR="00111A4E" w:rsidRDefault="00111A4E" w:rsidP="00111A4E">
      <w:pPr>
        <w:pStyle w:val="Heading2"/>
        <w:rPr>
          <w:rFonts w:ascii="Times New Roman" w:hAnsi="Times New Roman" w:cs="Times New Roman"/>
          <w:color w:val="000000" w:themeColor="text1"/>
        </w:rPr>
      </w:pPr>
    </w:p>
    <w:p w14:paraId="0DD65942" w14:textId="3FADAF05" w:rsidR="00FF6107" w:rsidRPr="00111A4E" w:rsidRDefault="00AC3B2B" w:rsidP="00111A4E">
      <w:pPr>
        <w:pStyle w:val="Heading2"/>
        <w:rPr>
          <w:rFonts w:ascii="Times New Roman" w:hAnsi="Times New Roman" w:cs="Times New Roman"/>
          <w:color w:val="000000" w:themeColor="text1"/>
        </w:rPr>
      </w:pPr>
      <w:r w:rsidRPr="00111A4E">
        <w:rPr>
          <w:rFonts w:ascii="Times New Roman" w:hAnsi="Times New Roman" w:cs="Times New Roman"/>
          <w:color w:val="000000" w:themeColor="text1"/>
        </w:rPr>
        <w:t>KBOR Alignment</w:t>
      </w:r>
    </w:p>
    <w:p w14:paraId="125A1221" w14:textId="6FF85E9F" w:rsidR="00AC3B2B" w:rsidRPr="00111A4E" w:rsidRDefault="309158E0" w:rsidP="00AC3B2B">
      <w:pPr>
        <w:rPr>
          <w:rFonts w:eastAsia="Calibri"/>
          <w:color w:val="000000" w:themeColor="text1"/>
          <w:sz w:val="22"/>
          <w:szCs w:val="22"/>
        </w:rPr>
      </w:pPr>
      <w:r w:rsidRPr="00111A4E">
        <w:rPr>
          <w:rFonts w:eastAsia="Calibri"/>
          <w:color w:val="000000" w:themeColor="text1"/>
          <w:sz w:val="22"/>
          <w:szCs w:val="22"/>
        </w:rPr>
        <w:t>In addition to its normal activities for reviewing course nominations, recertifications, and student petitions, t</w:t>
      </w:r>
      <w:r w:rsidR="00AC3B2B" w:rsidRPr="00111A4E">
        <w:rPr>
          <w:rFonts w:eastAsia="Calibri"/>
          <w:color w:val="000000" w:themeColor="text1"/>
          <w:sz w:val="22"/>
          <w:szCs w:val="22"/>
        </w:rPr>
        <w:t xml:space="preserve">he UCCC will spend the majority of the 2022-2023 academic year developing a proposal for the KU Core to </w:t>
      </w:r>
      <w:r w:rsidR="5B731BB7" w:rsidRPr="00111A4E">
        <w:rPr>
          <w:rFonts w:eastAsia="Calibri"/>
          <w:color w:val="000000" w:themeColor="text1"/>
          <w:sz w:val="22"/>
          <w:szCs w:val="22"/>
        </w:rPr>
        <w:t>align with</w:t>
      </w:r>
      <w:r w:rsidR="00AC3B2B" w:rsidRPr="00111A4E">
        <w:rPr>
          <w:rFonts w:eastAsia="Calibri"/>
          <w:color w:val="000000" w:themeColor="text1"/>
          <w:sz w:val="22"/>
          <w:szCs w:val="22"/>
        </w:rPr>
        <w:t xml:space="preserve"> the KBOR general education requirements</w:t>
      </w:r>
      <w:r w:rsidR="00B31065" w:rsidRPr="00111A4E">
        <w:rPr>
          <w:rFonts w:eastAsia="Calibri"/>
          <w:color w:val="000000" w:themeColor="text1"/>
          <w:sz w:val="22"/>
          <w:szCs w:val="22"/>
        </w:rPr>
        <w:t xml:space="preserve">. </w:t>
      </w:r>
      <w:r w:rsidR="3F908923" w:rsidRPr="00111A4E">
        <w:rPr>
          <w:rFonts w:eastAsia="Calibri"/>
          <w:color w:val="000000" w:themeColor="text1"/>
          <w:sz w:val="22"/>
          <w:szCs w:val="22"/>
        </w:rPr>
        <w:t>The KU Core will continue to serve as the general education framework for the University</w:t>
      </w:r>
      <w:r w:rsidR="71181A41" w:rsidRPr="00111A4E">
        <w:rPr>
          <w:rFonts w:eastAsia="Calibri"/>
          <w:color w:val="000000" w:themeColor="text1"/>
          <w:sz w:val="22"/>
          <w:szCs w:val="22"/>
        </w:rPr>
        <w:t>. The</w:t>
      </w:r>
      <w:r w:rsidR="3F908923" w:rsidRPr="00111A4E">
        <w:rPr>
          <w:rFonts w:eastAsia="Calibri"/>
          <w:color w:val="000000" w:themeColor="text1"/>
          <w:sz w:val="22"/>
          <w:szCs w:val="22"/>
        </w:rPr>
        <w:t xml:space="preserve"> UCCC is charged with identifying the best </w:t>
      </w:r>
      <w:r w:rsidR="1804E92A" w:rsidRPr="00111A4E">
        <w:rPr>
          <w:rFonts w:eastAsia="Calibri"/>
          <w:color w:val="000000" w:themeColor="text1"/>
          <w:sz w:val="22"/>
          <w:szCs w:val="22"/>
        </w:rPr>
        <w:t>alignment</w:t>
      </w:r>
      <w:r w:rsidR="3F908923" w:rsidRPr="00111A4E">
        <w:rPr>
          <w:rFonts w:eastAsia="Calibri"/>
          <w:color w:val="000000" w:themeColor="text1"/>
          <w:sz w:val="22"/>
          <w:szCs w:val="22"/>
        </w:rPr>
        <w:t xml:space="preserve"> between </w:t>
      </w:r>
      <w:r w:rsidR="57214A89" w:rsidRPr="00111A4E">
        <w:rPr>
          <w:rFonts w:eastAsia="Calibri"/>
          <w:color w:val="000000" w:themeColor="text1"/>
          <w:sz w:val="22"/>
          <w:szCs w:val="22"/>
        </w:rPr>
        <w:t xml:space="preserve">KU Core goals with the KBOR Statewide General Education </w:t>
      </w:r>
      <w:r w:rsidR="2A2AC27C" w:rsidRPr="00111A4E">
        <w:rPr>
          <w:rFonts w:eastAsia="Calibri"/>
          <w:color w:val="000000" w:themeColor="text1"/>
          <w:sz w:val="22"/>
          <w:szCs w:val="22"/>
        </w:rPr>
        <w:t>discipline areas</w:t>
      </w:r>
      <w:r w:rsidR="38B27691" w:rsidRPr="00111A4E">
        <w:rPr>
          <w:rFonts w:eastAsia="Calibri"/>
          <w:color w:val="000000" w:themeColor="text1"/>
          <w:sz w:val="22"/>
          <w:szCs w:val="22"/>
        </w:rPr>
        <w:t xml:space="preserve">. </w:t>
      </w:r>
      <w:r w:rsidR="00B31065" w:rsidRPr="00111A4E">
        <w:rPr>
          <w:rFonts w:eastAsia="Calibri"/>
          <w:color w:val="000000" w:themeColor="text1"/>
          <w:sz w:val="22"/>
          <w:szCs w:val="22"/>
        </w:rPr>
        <w:t xml:space="preserve">The </w:t>
      </w:r>
      <w:bookmarkStart w:id="1" w:name="_Int_wCjcI3oz"/>
      <w:proofErr w:type="gramStart"/>
      <w:r w:rsidR="00B31065" w:rsidRPr="00111A4E">
        <w:rPr>
          <w:rFonts w:eastAsia="Calibri"/>
          <w:color w:val="000000" w:themeColor="text1"/>
          <w:sz w:val="22"/>
          <w:szCs w:val="22"/>
        </w:rPr>
        <w:t>Provost</w:t>
      </w:r>
      <w:bookmarkEnd w:id="1"/>
      <w:proofErr w:type="gramEnd"/>
      <w:r w:rsidR="00B31065" w:rsidRPr="00111A4E">
        <w:rPr>
          <w:rFonts w:eastAsia="Calibri"/>
          <w:color w:val="000000" w:themeColor="text1"/>
          <w:sz w:val="22"/>
          <w:szCs w:val="22"/>
        </w:rPr>
        <w:t xml:space="preserve"> requested a draft proposal be </w:t>
      </w:r>
      <w:r w:rsidR="105E624C" w:rsidRPr="00111A4E">
        <w:rPr>
          <w:rFonts w:eastAsia="Calibri"/>
          <w:color w:val="000000" w:themeColor="text1"/>
          <w:sz w:val="22"/>
          <w:szCs w:val="22"/>
        </w:rPr>
        <w:t>completed</w:t>
      </w:r>
      <w:r w:rsidR="00B31065" w:rsidRPr="00111A4E">
        <w:rPr>
          <w:rFonts w:eastAsia="Calibri"/>
          <w:color w:val="000000" w:themeColor="text1"/>
          <w:sz w:val="22"/>
          <w:szCs w:val="22"/>
        </w:rPr>
        <w:t xml:space="preserve"> by </w:t>
      </w:r>
      <w:r w:rsidR="31861ABC" w:rsidRPr="00111A4E">
        <w:rPr>
          <w:rFonts w:eastAsia="Calibri"/>
          <w:color w:val="000000" w:themeColor="text1"/>
          <w:sz w:val="22"/>
          <w:szCs w:val="22"/>
        </w:rPr>
        <w:t>S</w:t>
      </w:r>
      <w:r w:rsidR="00B31065" w:rsidRPr="00111A4E">
        <w:rPr>
          <w:rFonts w:eastAsia="Calibri"/>
          <w:color w:val="000000" w:themeColor="text1"/>
          <w:sz w:val="22"/>
          <w:szCs w:val="22"/>
        </w:rPr>
        <w:t>pring 2023.</w:t>
      </w:r>
      <w:r w:rsidR="00C54A47" w:rsidRPr="00111A4E">
        <w:rPr>
          <w:rFonts w:eastAsia="Calibri"/>
          <w:color w:val="000000" w:themeColor="text1"/>
          <w:sz w:val="22"/>
          <w:szCs w:val="22"/>
        </w:rPr>
        <w:t xml:space="preserve"> This alignment process offers the UCCC the opportunity to further evaluate some of the policies, procedures, practices, and precedents that have been established since </w:t>
      </w:r>
      <w:bookmarkStart w:id="2" w:name="_Int_4YTc5BF7"/>
      <w:r w:rsidR="00C54A47" w:rsidRPr="00111A4E">
        <w:rPr>
          <w:rFonts w:eastAsia="Calibri"/>
          <w:color w:val="000000" w:themeColor="text1"/>
          <w:sz w:val="22"/>
          <w:szCs w:val="22"/>
        </w:rPr>
        <w:t>the KU</w:t>
      </w:r>
      <w:bookmarkEnd w:id="2"/>
      <w:r w:rsidR="00C54A47" w:rsidRPr="00111A4E">
        <w:rPr>
          <w:rFonts w:eastAsia="Calibri"/>
          <w:color w:val="000000" w:themeColor="text1"/>
          <w:sz w:val="22"/>
          <w:szCs w:val="22"/>
        </w:rPr>
        <w:t xml:space="preserve"> Core was implemented. </w:t>
      </w:r>
    </w:p>
    <w:p w14:paraId="0CE2750D" w14:textId="77777777" w:rsidR="00111A4E" w:rsidRDefault="00111A4E" w:rsidP="00111A4E">
      <w:pPr>
        <w:pStyle w:val="Heading2"/>
        <w:rPr>
          <w:rFonts w:ascii="Times New Roman" w:hAnsi="Times New Roman" w:cs="Times New Roman"/>
          <w:color w:val="000000" w:themeColor="text1"/>
        </w:rPr>
      </w:pPr>
    </w:p>
    <w:p w14:paraId="55D3202C" w14:textId="3F5DCF32" w:rsidR="00C54A47" w:rsidRPr="00111A4E" w:rsidRDefault="00C54A47" w:rsidP="00111A4E">
      <w:pPr>
        <w:pStyle w:val="Heading2"/>
        <w:rPr>
          <w:rFonts w:ascii="Times New Roman" w:hAnsi="Times New Roman" w:cs="Times New Roman"/>
          <w:color w:val="000000" w:themeColor="text1"/>
        </w:rPr>
      </w:pPr>
      <w:r w:rsidRPr="00111A4E">
        <w:rPr>
          <w:rFonts w:ascii="Times New Roman" w:hAnsi="Times New Roman" w:cs="Times New Roman"/>
          <w:color w:val="000000" w:themeColor="text1"/>
        </w:rPr>
        <w:t>Streamline Assessment and Recertification Process</w:t>
      </w:r>
    </w:p>
    <w:p w14:paraId="4DC5F19C" w14:textId="55FC44DA" w:rsidR="00C54A47" w:rsidRPr="00111A4E" w:rsidRDefault="00C54A47" w:rsidP="00C54A47">
      <w:pPr>
        <w:rPr>
          <w:rFonts w:eastAsia="Calibri"/>
          <w:color w:val="000000" w:themeColor="text1"/>
          <w:sz w:val="22"/>
          <w:szCs w:val="22"/>
        </w:rPr>
      </w:pPr>
      <w:r w:rsidRPr="00111A4E">
        <w:rPr>
          <w:rFonts w:eastAsia="Calibri"/>
          <w:color w:val="000000" w:themeColor="text1"/>
          <w:sz w:val="22"/>
          <w:szCs w:val="22"/>
        </w:rPr>
        <w:t>Currently, the assessment of the KU Core Curriculum is managed by the Office of the Vice Provost for Academic Affairs and Graduate Studies</w:t>
      </w:r>
      <w:r w:rsidR="746E944B" w:rsidRPr="00111A4E">
        <w:rPr>
          <w:rFonts w:eastAsia="Calibri"/>
          <w:color w:val="000000" w:themeColor="text1"/>
          <w:sz w:val="22"/>
          <w:szCs w:val="22"/>
        </w:rPr>
        <w:t xml:space="preserve"> and differs from recertification of courses included in the KU Core</w:t>
      </w:r>
      <w:r w:rsidRPr="00111A4E">
        <w:rPr>
          <w:rFonts w:eastAsia="Calibri"/>
          <w:color w:val="000000" w:themeColor="text1"/>
          <w:sz w:val="22"/>
          <w:szCs w:val="22"/>
        </w:rPr>
        <w:t xml:space="preserve">. </w:t>
      </w:r>
      <w:r w:rsidR="00BB53E0" w:rsidRPr="00111A4E">
        <w:rPr>
          <w:rFonts w:eastAsia="Calibri"/>
          <w:color w:val="000000" w:themeColor="text1"/>
          <w:sz w:val="22"/>
          <w:szCs w:val="22"/>
        </w:rPr>
        <w:t>The assessment and recertifications processes follow the same time cycle, but the processes are managed independently by two different faculty committees. This year’s assessment of goals 1.1 and 1.2 emphasized the potential need to reimagine how these two processes are working.</w:t>
      </w:r>
    </w:p>
    <w:p w14:paraId="387B3BB2" w14:textId="77777777" w:rsidR="00111A4E" w:rsidRDefault="00111A4E" w:rsidP="00111A4E">
      <w:pPr>
        <w:pStyle w:val="Heading2"/>
        <w:rPr>
          <w:rFonts w:ascii="Times New Roman" w:hAnsi="Times New Roman" w:cs="Times New Roman"/>
          <w:color w:val="000000" w:themeColor="text1"/>
        </w:rPr>
      </w:pPr>
    </w:p>
    <w:p w14:paraId="143A295F" w14:textId="66B13CED" w:rsidR="00FF6107" w:rsidRPr="00111A4E" w:rsidRDefault="30F205AD" w:rsidP="00111A4E">
      <w:pPr>
        <w:pStyle w:val="Heading2"/>
        <w:rPr>
          <w:rFonts w:ascii="Times New Roman" w:hAnsi="Times New Roman" w:cs="Times New Roman"/>
          <w:color w:val="000000" w:themeColor="text1"/>
        </w:rPr>
      </w:pPr>
      <w:r w:rsidRPr="00111A4E">
        <w:rPr>
          <w:rFonts w:ascii="Times New Roman" w:hAnsi="Times New Roman" w:cs="Times New Roman"/>
          <w:color w:val="000000" w:themeColor="text1"/>
        </w:rPr>
        <w:t xml:space="preserve">Improve </w:t>
      </w:r>
      <w:r w:rsidR="395591C0" w:rsidRPr="00111A4E">
        <w:rPr>
          <w:rFonts w:ascii="Times New Roman" w:hAnsi="Times New Roman" w:cs="Times New Roman"/>
          <w:color w:val="000000" w:themeColor="text1"/>
        </w:rPr>
        <w:t>P</w:t>
      </w:r>
      <w:r w:rsidRPr="00111A4E">
        <w:rPr>
          <w:rFonts w:ascii="Times New Roman" w:hAnsi="Times New Roman" w:cs="Times New Roman"/>
          <w:color w:val="000000" w:themeColor="text1"/>
        </w:rPr>
        <w:t xml:space="preserve">articipation </w:t>
      </w:r>
    </w:p>
    <w:p w14:paraId="78D33F90" w14:textId="000836CC" w:rsidR="00FF6107" w:rsidRPr="00111A4E" w:rsidRDefault="30F205AD" w:rsidP="00C54A47">
      <w:pPr>
        <w:rPr>
          <w:color w:val="000000" w:themeColor="text1"/>
          <w:sz w:val="22"/>
          <w:szCs w:val="22"/>
        </w:rPr>
      </w:pPr>
      <w:r w:rsidRPr="00111A4E">
        <w:rPr>
          <w:color w:val="000000" w:themeColor="text1"/>
          <w:sz w:val="22"/>
          <w:szCs w:val="22"/>
        </w:rPr>
        <w:t xml:space="preserve">The UCCC needs to examine ways to address the lack of diversity of faculty and student representatives on the committee. The past procedures for selection of committee members – by academic unit elections and Student Senate appointments – </w:t>
      </w:r>
      <w:bookmarkStart w:id="3" w:name="_Int_TpPY9fAI"/>
      <w:r w:rsidRPr="00111A4E">
        <w:rPr>
          <w:color w:val="000000" w:themeColor="text1"/>
          <w:sz w:val="22"/>
          <w:szCs w:val="22"/>
        </w:rPr>
        <w:t>has</w:t>
      </w:r>
      <w:bookmarkEnd w:id="3"/>
      <w:r w:rsidRPr="00111A4E">
        <w:rPr>
          <w:color w:val="000000" w:themeColor="text1"/>
          <w:sz w:val="22"/>
          <w:szCs w:val="22"/>
        </w:rPr>
        <w:t xml:space="preserve"> not matched the University efforts to improve equity and inclusion on campus.</w:t>
      </w:r>
    </w:p>
    <w:p w14:paraId="56C2F513" w14:textId="1C2EFCF2" w:rsidR="00FF6107" w:rsidRPr="00111A4E" w:rsidRDefault="00FF6107" w:rsidP="2584E53A">
      <w:pPr>
        <w:ind w:left="720"/>
        <w:rPr>
          <w:color w:val="000000" w:themeColor="text1"/>
          <w:sz w:val="22"/>
          <w:szCs w:val="22"/>
        </w:rPr>
      </w:pPr>
    </w:p>
    <w:p w14:paraId="3BDBDE80" w14:textId="1BB68719" w:rsidR="00FF6107" w:rsidRPr="00111A4E" w:rsidRDefault="30F205AD" w:rsidP="00C54A47">
      <w:pPr>
        <w:rPr>
          <w:color w:val="000000" w:themeColor="text1"/>
          <w:sz w:val="22"/>
          <w:szCs w:val="22"/>
        </w:rPr>
      </w:pPr>
      <w:r w:rsidRPr="00111A4E">
        <w:rPr>
          <w:color w:val="000000" w:themeColor="text1"/>
          <w:sz w:val="22"/>
          <w:szCs w:val="22"/>
        </w:rPr>
        <w:t>Outreach to diversity, equity and inclusion groups (faculty and student) in each school and the college could generate creative strategies for improvement.</w:t>
      </w:r>
    </w:p>
    <w:p w14:paraId="1DAD1454" w14:textId="0B6158E7" w:rsidR="00FF6107" w:rsidRPr="00111A4E" w:rsidRDefault="00FF6107" w:rsidP="2584E53A">
      <w:pPr>
        <w:ind w:left="720"/>
        <w:rPr>
          <w:color w:val="000000" w:themeColor="text1"/>
          <w:sz w:val="22"/>
          <w:szCs w:val="22"/>
        </w:rPr>
      </w:pPr>
    </w:p>
    <w:p w14:paraId="58865A3A" w14:textId="4CE67515" w:rsidR="00FF6107" w:rsidRPr="00111A4E" w:rsidRDefault="30F205AD" w:rsidP="00C54A47">
      <w:pPr>
        <w:rPr>
          <w:color w:val="000000" w:themeColor="text1"/>
          <w:sz w:val="22"/>
          <w:szCs w:val="22"/>
        </w:rPr>
      </w:pPr>
      <w:r w:rsidRPr="00111A4E">
        <w:rPr>
          <w:color w:val="000000" w:themeColor="text1"/>
          <w:sz w:val="22"/>
          <w:szCs w:val="22"/>
        </w:rPr>
        <w:t>This should be a major element of future revision of the KU Core procedures, or the replacement general education policies.</w:t>
      </w:r>
    </w:p>
    <w:p w14:paraId="563AE2B3" w14:textId="44B2BED7" w:rsidR="00FF6107" w:rsidRPr="00111A4E" w:rsidRDefault="00FF6107" w:rsidP="00DA1328">
      <w:pPr>
        <w:spacing w:before="200"/>
        <w:rPr>
          <w:rFonts w:eastAsia="Calibri"/>
          <w:b/>
          <w:bCs/>
          <w:color w:val="000000" w:themeColor="text1"/>
          <w:sz w:val="22"/>
          <w:szCs w:val="22"/>
        </w:rPr>
      </w:pPr>
    </w:p>
    <w:p w14:paraId="0ACBF571" w14:textId="6837715A" w:rsidR="00FF6107" w:rsidRPr="00111A4E" w:rsidRDefault="30F205AD" w:rsidP="2584E53A">
      <w:pPr>
        <w:rPr>
          <w:color w:val="000000" w:themeColor="text1"/>
          <w:sz w:val="22"/>
          <w:szCs w:val="22"/>
        </w:rPr>
      </w:pPr>
      <w:r w:rsidRPr="00111A4E">
        <w:rPr>
          <w:color w:val="000000" w:themeColor="text1"/>
          <w:sz w:val="22"/>
          <w:szCs w:val="22"/>
        </w:rPr>
        <w:t>Respectfully submitted by,</w:t>
      </w:r>
    </w:p>
    <w:p w14:paraId="3E975391" w14:textId="48B16435" w:rsidR="00FF6107" w:rsidRPr="00111A4E" w:rsidRDefault="00F81258" w:rsidP="2584E53A">
      <w:pPr>
        <w:rPr>
          <w:color w:val="000000" w:themeColor="text1"/>
          <w:sz w:val="22"/>
          <w:szCs w:val="22"/>
        </w:rPr>
      </w:pPr>
      <w:r>
        <w:rPr>
          <w:noProof/>
          <w:color w:val="000000" w:themeColor="text1"/>
          <w:sz w:val="22"/>
          <w:szCs w:val="22"/>
        </w:rPr>
        <w:drawing>
          <wp:inline distT="0" distB="0" distL="0" distR="0" wp14:anchorId="585E33B2" wp14:editId="55CCEFAF">
            <wp:extent cx="2926080" cy="1502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67366" cy="1574975"/>
                    </a:xfrm>
                    <a:prstGeom prst="rect">
                      <a:avLst/>
                    </a:prstGeom>
                  </pic:spPr>
                </pic:pic>
              </a:graphicData>
            </a:graphic>
          </wp:inline>
        </w:drawing>
      </w:r>
    </w:p>
    <w:p w14:paraId="164B178D" w14:textId="670E3AD3" w:rsidR="00FF6107" w:rsidRPr="00111A4E" w:rsidRDefault="00FF6107" w:rsidP="2584E53A">
      <w:pPr>
        <w:rPr>
          <w:color w:val="000000" w:themeColor="text1"/>
          <w:sz w:val="22"/>
          <w:szCs w:val="22"/>
        </w:rPr>
      </w:pPr>
    </w:p>
    <w:p w14:paraId="557ECAA0" w14:textId="4A8BAD11" w:rsidR="00FF6107" w:rsidRPr="00111A4E" w:rsidRDefault="30F205AD" w:rsidP="2584E53A">
      <w:pPr>
        <w:rPr>
          <w:color w:val="000000" w:themeColor="text1"/>
          <w:sz w:val="22"/>
          <w:szCs w:val="22"/>
        </w:rPr>
      </w:pPr>
      <w:r w:rsidRPr="00111A4E">
        <w:rPr>
          <w:color w:val="000000" w:themeColor="text1"/>
          <w:sz w:val="22"/>
          <w:szCs w:val="22"/>
        </w:rPr>
        <w:t xml:space="preserve">Jonathan </w:t>
      </w:r>
      <w:proofErr w:type="spellStart"/>
      <w:r w:rsidRPr="00111A4E">
        <w:rPr>
          <w:color w:val="000000" w:themeColor="text1"/>
          <w:sz w:val="22"/>
          <w:szCs w:val="22"/>
        </w:rPr>
        <w:t>Brumberg</w:t>
      </w:r>
      <w:proofErr w:type="spellEnd"/>
      <w:r w:rsidRPr="00111A4E">
        <w:rPr>
          <w:color w:val="000000" w:themeColor="text1"/>
          <w:sz w:val="22"/>
          <w:szCs w:val="22"/>
        </w:rPr>
        <w:t>, PhD, Associate Professor</w:t>
      </w:r>
    </w:p>
    <w:p w14:paraId="4D4E2E46" w14:textId="1F7F2582" w:rsidR="00FF6107" w:rsidRPr="00111A4E" w:rsidRDefault="30F205AD" w:rsidP="2584E53A">
      <w:pPr>
        <w:rPr>
          <w:color w:val="000000" w:themeColor="text1"/>
          <w:sz w:val="22"/>
          <w:szCs w:val="22"/>
        </w:rPr>
      </w:pPr>
      <w:r w:rsidRPr="00111A4E">
        <w:rPr>
          <w:color w:val="000000" w:themeColor="text1"/>
          <w:sz w:val="22"/>
          <w:szCs w:val="22"/>
        </w:rPr>
        <w:t>Chair, University Core Curriculum Committee 2021–2022</w:t>
      </w:r>
    </w:p>
    <w:p w14:paraId="0142E471" w14:textId="46C447A0" w:rsidR="00FF6107" w:rsidRPr="00111A4E" w:rsidRDefault="00FF6107" w:rsidP="2584E53A">
      <w:pPr>
        <w:rPr>
          <w:color w:val="000000" w:themeColor="text1"/>
          <w:sz w:val="22"/>
          <w:szCs w:val="22"/>
        </w:rPr>
      </w:pPr>
    </w:p>
    <w:p w14:paraId="623DBE3B" w14:textId="3A09511D" w:rsidR="00FF6107" w:rsidRPr="00111A4E" w:rsidRDefault="00FF6107" w:rsidP="2584E53A">
      <w:pPr>
        <w:rPr>
          <w:color w:val="000000" w:themeColor="text1"/>
          <w:sz w:val="22"/>
          <w:szCs w:val="22"/>
        </w:rPr>
      </w:pPr>
    </w:p>
    <w:p w14:paraId="0547B49A" w14:textId="719C44FA" w:rsidR="00FF6107" w:rsidRPr="00111A4E" w:rsidRDefault="00FF6107" w:rsidP="2584E53A">
      <w:pPr>
        <w:rPr>
          <w:color w:val="000000" w:themeColor="text1"/>
          <w:sz w:val="22"/>
          <w:szCs w:val="22"/>
        </w:rPr>
      </w:pPr>
    </w:p>
    <w:p w14:paraId="2C078E63" w14:textId="79888708" w:rsidR="00FF6107" w:rsidRPr="00111A4E" w:rsidRDefault="00FF6107" w:rsidP="2584E53A">
      <w:pPr>
        <w:rPr>
          <w:color w:val="000000" w:themeColor="text1"/>
          <w:sz w:val="22"/>
          <w:szCs w:val="22"/>
        </w:rPr>
      </w:pPr>
    </w:p>
    <w:sectPr w:rsidR="00FF6107" w:rsidRPr="00111A4E" w:rsidSect="00F8125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ova">
    <w:panose1 w:val="020B0504020202020204"/>
    <w:charset w:val="00"/>
    <w:family w:val="swiss"/>
    <w:pitch w:val="variable"/>
    <w:sig w:usb0="0000028F" w:usb1="00000002"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d2n6om+4ZMOu/n" int2:id="3ZzufmeO">
      <int2:state int2:value="Rejected" int2:type="LegacyProofing"/>
    </int2:textHash>
    <int2:textHash int2:hashCode="bY4ZHvWb1Q4zRZ" int2:id="q0gjXfXe">
      <int2:state int2:value="Rejected" int2:type="LegacyProofing"/>
    </int2:textHash>
    <int2:textHash int2:hashCode="RikMCn3f5zI+/Y" int2:id="tMLRwkLw">
      <int2:state int2:value="Rejected" int2:type="LegacyProofing"/>
    </int2:textHash>
    <int2:textHash int2:hashCode="M5rejQ+BQYGIie" int2:id="MsGKOPo7">
      <int2:state int2:value="Rejected" int2:type="LegacyProofing"/>
    </int2:textHash>
    <int2:bookmark int2:bookmarkName="_Int_iMTra2rl" int2:invalidationBookmarkName="" int2:hashCode="4N/zNrpN9ZIm8E" int2:id="uN8wGNwi">
      <int2:state int2:value="Rejected" int2:type="LegacyProofing"/>
    </int2:bookmark>
    <int2:bookmark int2:bookmarkName="_Int_wCjcI3oz" int2:invalidationBookmarkName="" int2:hashCode="lfKufs7MoNoDmt" int2:id="Py97Dfc3">
      <int2:state int2:value="Rejected" int2:type="LegacyProofing"/>
    </int2:bookmark>
    <int2:bookmark int2:bookmarkName="_Int_4YTc5BF7" int2:invalidationBookmarkName="" int2:hashCode="7+tCV/K35wENUQ" int2:id="m0OKolvt">
      <int2:state int2:value="Rejected" int2:type="LegacyProofing"/>
    </int2:bookmark>
    <int2:bookmark int2:bookmarkName="_Int_TpPY9fAI" int2:invalidationBookmarkName="" int2:hashCode="9vOfv2eNTAPKcv" int2:id="EPKh107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6B6"/>
    <w:multiLevelType w:val="hybridMultilevel"/>
    <w:tmpl w:val="D506D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B5001"/>
    <w:multiLevelType w:val="hybridMultilevel"/>
    <w:tmpl w:val="DB1C4936"/>
    <w:lvl w:ilvl="0" w:tplc="320ED2F4">
      <w:start w:val="1"/>
      <w:numFmt w:val="bullet"/>
      <w:lvlText w:val=""/>
      <w:lvlJc w:val="left"/>
      <w:pPr>
        <w:ind w:left="720" w:hanging="360"/>
      </w:pPr>
      <w:rPr>
        <w:rFonts w:ascii="Symbol" w:hAnsi="Symbol" w:hint="default"/>
      </w:rPr>
    </w:lvl>
    <w:lvl w:ilvl="1" w:tplc="663EE52C" w:tentative="1">
      <w:start w:val="1"/>
      <w:numFmt w:val="bullet"/>
      <w:lvlText w:val="o"/>
      <w:lvlJc w:val="left"/>
      <w:pPr>
        <w:ind w:left="1440" w:hanging="360"/>
      </w:pPr>
      <w:rPr>
        <w:rFonts w:ascii="Courier New" w:hAnsi="Courier New" w:hint="default"/>
      </w:rPr>
    </w:lvl>
    <w:lvl w:ilvl="2" w:tplc="7B9A4E40" w:tentative="1">
      <w:start w:val="1"/>
      <w:numFmt w:val="bullet"/>
      <w:lvlText w:val=""/>
      <w:lvlJc w:val="left"/>
      <w:pPr>
        <w:ind w:left="2160" w:hanging="360"/>
      </w:pPr>
      <w:rPr>
        <w:rFonts w:ascii="Wingdings" w:hAnsi="Wingdings" w:hint="default"/>
      </w:rPr>
    </w:lvl>
    <w:lvl w:ilvl="3" w:tplc="5F6C3964" w:tentative="1">
      <w:start w:val="1"/>
      <w:numFmt w:val="bullet"/>
      <w:lvlText w:val=""/>
      <w:lvlJc w:val="left"/>
      <w:pPr>
        <w:ind w:left="2880" w:hanging="360"/>
      </w:pPr>
      <w:rPr>
        <w:rFonts w:ascii="Symbol" w:hAnsi="Symbol" w:hint="default"/>
      </w:rPr>
    </w:lvl>
    <w:lvl w:ilvl="4" w:tplc="1FEE4184" w:tentative="1">
      <w:start w:val="1"/>
      <w:numFmt w:val="bullet"/>
      <w:lvlText w:val="o"/>
      <w:lvlJc w:val="left"/>
      <w:pPr>
        <w:ind w:left="3600" w:hanging="360"/>
      </w:pPr>
      <w:rPr>
        <w:rFonts w:ascii="Courier New" w:hAnsi="Courier New" w:hint="default"/>
      </w:rPr>
    </w:lvl>
    <w:lvl w:ilvl="5" w:tplc="BAF4C660" w:tentative="1">
      <w:start w:val="1"/>
      <w:numFmt w:val="bullet"/>
      <w:lvlText w:val=""/>
      <w:lvlJc w:val="left"/>
      <w:pPr>
        <w:ind w:left="4320" w:hanging="360"/>
      </w:pPr>
      <w:rPr>
        <w:rFonts w:ascii="Wingdings" w:hAnsi="Wingdings" w:hint="default"/>
      </w:rPr>
    </w:lvl>
    <w:lvl w:ilvl="6" w:tplc="FC8C4906" w:tentative="1">
      <w:start w:val="1"/>
      <w:numFmt w:val="bullet"/>
      <w:lvlText w:val=""/>
      <w:lvlJc w:val="left"/>
      <w:pPr>
        <w:ind w:left="5040" w:hanging="360"/>
      </w:pPr>
      <w:rPr>
        <w:rFonts w:ascii="Symbol" w:hAnsi="Symbol" w:hint="default"/>
      </w:rPr>
    </w:lvl>
    <w:lvl w:ilvl="7" w:tplc="BADE514C" w:tentative="1">
      <w:start w:val="1"/>
      <w:numFmt w:val="bullet"/>
      <w:lvlText w:val="o"/>
      <w:lvlJc w:val="left"/>
      <w:pPr>
        <w:ind w:left="5760" w:hanging="360"/>
      </w:pPr>
      <w:rPr>
        <w:rFonts w:ascii="Courier New" w:hAnsi="Courier New" w:hint="default"/>
      </w:rPr>
    </w:lvl>
    <w:lvl w:ilvl="8" w:tplc="282C8448" w:tentative="1">
      <w:start w:val="1"/>
      <w:numFmt w:val="bullet"/>
      <w:lvlText w:val=""/>
      <w:lvlJc w:val="left"/>
      <w:pPr>
        <w:ind w:left="6480" w:hanging="360"/>
      </w:pPr>
      <w:rPr>
        <w:rFonts w:ascii="Wingdings" w:hAnsi="Wingdings" w:hint="default"/>
      </w:rPr>
    </w:lvl>
  </w:abstractNum>
  <w:abstractNum w:abstractNumId="2" w15:restartNumberingAfterBreak="0">
    <w:nsid w:val="11092925"/>
    <w:multiLevelType w:val="hybridMultilevel"/>
    <w:tmpl w:val="5CFA7868"/>
    <w:lvl w:ilvl="0" w:tplc="66DA3D14">
      <w:start w:val="1"/>
      <w:numFmt w:val="bullet"/>
      <w:lvlText w:val=""/>
      <w:lvlJc w:val="left"/>
      <w:pPr>
        <w:ind w:left="720" w:hanging="360"/>
      </w:pPr>
      <w:rPr>
        <w:rFonts w:ascii="Symbol" w:hAnsi="Symbol" w:hint="default"/>
      </w:rPr>
    </w:lvl>
    <w:lvl w:ilvl="1" w:tplc="A59AB7C8" w:tentative="1">
      <w:start w:val="1"/>
      <w:numFmt w:val="bullet"/>
      <w:lvlText w:val="o"/>
      <w:lvlJc w:val="left"/>
      <w:pPr>
        <w:ind w:left="1440" w:hanging="360"/>
      </w:pPr>
      <w:rPr>
        <w:rFonts w:ascii="Courier New" w:hAnsi="Courier New" w:hint="default"/>
      </w:rPr>
    </w:lvl>
    <w:lvl w:ilvl="2" w:tplc="F1387ED2" w:tentative="1">
      <w:start w:val="1"/>
      <w:numFmt w:val="bullet"/>
      <w:lvlText w:val=""/>
      <w:lvlJc w:val="left"/>
      <w:pPr>
        <w:ind w:left="2160" w:hanging="360"/>
      </w:pPr>
      <w:rPr>
        <w:rFonts w:ascii="Wingdings" w:hAnsi="Wingdings" w:hint="default"/>
      </w:rPr>
    </w:lvl>
    <w:lvl w:ilvl="3" w:tplc="E5023434" w:tentative="1">
      <w:start w:val="1"/>
      <w:numFmt w:val="bullet"/>
      <w:lvlText w:val=""/>
      <w:lvlJc w:val="left"/>
      <w:pPr>
        <w:ind w:left="2880" w:hanging="360"/>
      </w:pPr>
      <w:rPr>
        <w:rFonts w:ascii="Symbol" w:hAnsi="Symbol" w:hint="default"/>
      </w:rPr>
    </w:lvl>
    <w:lvl w:ilvl="4" w:tplc="0B8A21DA" w:tentative="1">
      <w:start w:val="1"/>
      <w:numFmt w:val="bullet"/>
      <w:lvlText w:val="o"/>
      <w:lvlJc w:val="left"/>
      <w:pPr>
        <w:ind w:left="3600" w:hanging="360"/>
      </w:pPr>
      <w:rPr>
        <w:rFonts w:ascii="Courier New" w:hAnsi="Courier New" w:hint="default"/>
      </w:rPr>
    </w:lvl>
    <w:lvl w:ilvl="5" w:tplc="0FA6C4DE" w:tentative="1">
      <w:start w:val="1"/>
      <w:numFmt w:val="bullet"/>
      <w:lvlText w:val=""/>
      <w:lvlJc w:val="left"/>
      <w:pPr>
        <w:ind w:left="4320" w:hanging="360"/>
      </w:pPr>
      <w:rPr>
        <w:rFonts w:ascii="Wingdings" w:hAnsi="Wingdings" w:hint="default"/>
      </w:rPr>
    </w:lvl>
    <w:lvl w:ilvl="6" w:tplc="1B2243C2" w:tentative="1">
      <w:start w:val="1"/>
      <w:numFmt w:val="bullet"/>
      <w:lvlText w:val=""/>
      <w:lvlJc w:val="left"/>
      <w:pPr>
        <w:ind w:left="5040" w:hanging="360"/>
      </w:pPr>
      <w:rPr>
        <w:rFonts w:ascii="Symbol" w:hAnsi="Symbol" w:hint="default"/>
      </w:rPr>
    </w:lvl>
    <w:lvl w:ilvl="7" w:tplc="EDACA956" w:tentative="1">
      <w:start w:val="1"/>
      <w:numFmt w:val="bullet"/>
      <w:lvlText w:val="o"/>
      <w:lvlJc w:val="left"/>
      <w:pPr>
        <w:ind w:left="5760" w:hanging="360"/>
      </w:pPr>
      <w:rPr>
        <w:rFonts w:ascii="Courier New" w:hAnsi="Courier New" w:hint="default"/>
      </w:rPr>
    </w:lvl>
    <w:lvl w:ilvl="8" w:tplc="CA48C29E" w:tentative="1">
      <w:start w:val="1"/>
      <w:numFmt w:val="bullet"/>
      <w:lvlText w:val=""/>
      <w:lvlJc w:val="left"/>
      <w:pPr>
        <w:ind w:left="6480" w:hanging="360"/>
      </w:pPr>
      <w:rPr>
        <w:rFonts w:ascii="Wingdings" w:hAnsi="Wingdings" w:hint="default"/>
      </w:rPr>
    </w:lvl>
  </w:abstractNum>
  <w:abstractNum w:abstractNumId="3" w15:restartNumberingAfterBreak="0">
    <w:nsid w:val="15407850"/>
    <w:multiLevelType w:val="hybridMultilevel"/>
    <w:tmpl w:val="44C22896"/>
    <w:lvl w:ilvl="0" w:tplc="5726C77A">
      <w:start w:val="1"/>
      <w:numFmt w:val="upperLetter"/>
      <w:lvlText w:val="%1."/>
      <w:lvlJc w:val="left"/>
      <w:pPr>
        <w:ind w:left="720" w:hanging="360"/>
      </w:pPr>
    </w:lvl>
    <w:lvl w:ilvl="1" w:tplc="08EA4BC6">
      <w:start w:val="1"/>
      <w:numFmt w:val="lowerLetter"/>
      <w:lvlText w:val="%2."/>
      <w:lvlJc w:val="left"/>
      <w:pPr>
        <w:ind w:left="1440" w:hanging="360"/>
      </w:pPr>
    </w:lvl>
    <w:lvl w:ilvl="2" w:tplc="55201D58">
      <w:start w:val="1"/>
      <w:numFmt w:val="lowerRoman"/>
      <w:lvlText w:val="%3."/>
      <w:lvlJc w:val="right"/>
      <w:pPr>
        <w:ind w:left="2160" w:hanging="180"/>
      </w:pPr>
    </w:lvl>
    <w:lvl w:ilvl="3" w:tplc="3A703908">
      <w:start w:val="1"/>
      <w:numFmt w:val="decimal"/>
      <w:lvlText w:val="%4."/>
      <w:lvlJc w:val="left"/>
      <w:pPr>
        <w:ind w:left="2880" w:hanging="360"/>
      </w:pPr>
    </w:lvl>
    <w:lvl w:ilvl="4" w:tplc="3D22B5A6">
      <w:start w:val="1"/>
      <w:numFmt w:val="lowerLetter"/>
      <w:lvlText w:val="%5."/>
      <w:lvlJc w:val="left"/>
      <w:pPr>
        <w:ind w:left="3600" w:hanging="360"/>
      </w:pPr>
    </w:lvl>
    <w:lvl w:ilvl="5" w:tplc="2214B85A">
      <w:start w:val="1"/>
      <w:numFmt w:val="lowerRoman"/>
      <w:lvlText w:val="%6."/>
      <w:lvlJc w:val="right"/>
      <w:pPr>
        <w:ind w:left="4320" w:hanging="180"/>
      </w:pPr>
    </w:lvl>
    <w:lvl w:ilvl="6" w:tplc="FE105108">
      <w:start w:val="1"/>
      <w:numFmt w:val="decimal"/>
      <w:lvlText w:val="%7."/>
      <w:lvlJc w:val="left"/>
      <w:pPr>
        <w:ind w:left="5040" w:hanging="360"/>
      </w:pPr>
    </w:lvl>
    <w:lvl w:ilvl="7" w:tplc="F4F05E22">
      <w:start w:val="1"/>
      <w:numFmt w:val="lowerLetter"/>
      <w:lvlText w:val="%8."/>
      <w:lvlJc w:val="left"/>
      <w:pPr>
        <w:ind w:left="5760" w:hanging="360"/>
      </w:pPr>
    </w:lvl>
    <w:lvl w:ilvl="8" w:tplc="9932B606">
      <w:start w:val="1"/>
      <w:numFmt w:val="lowerRoman"/>
      <w:lvlText w:val="%9."/>
      <w:lvlJc w:val="right"/>
      <w:pPr>
        <w:ind w:left="6480" w:hanging="180"/>
      </w:pPr>
    </w:lvl>
  </w:abstractNum>
  <w:abstractNum w:abstractNumId="4" w15:restartNumberingAfterBreak="0">
    <w:nsid w:val="46BEBE41"/>
    <w:multiLevelType w:val="hybridMultilevel"/>
    <w:tmpl w:val="58C285C4"/>
    <w:lvl w:ilvl="0" w:tplc="4898544A">
      <w:start w:val="1"/>
      <w:numFmt w:val="upperLetter"/>
      <w:lvlText w:val="%1."/>
      <w:lvlJc w:val="left"/>
      <w:pPr>
        <w:ind w:left="810" w:hanging="360"/>
      </w:pPr>
    </w:lvl>
    <w:lvl w:ilvl="1" w:tplc="FBE05D34">
      <w:start w:val="1"/>
      <w:numFmt w:val="lowerLetter"/>
      <w:lvlText w:val="%2."/>
      <w:lvlJc w:val="left"/>
      <w:pPr>
        <w:ind w:left="1440" w:hanging="360"/>
      </w:pPr>
    </w:lvl>
    <w:lvl w:ilvl="2" w:tplc="1D6E7486">
      <w:start w:val="1"/>
      <w:numFmt w:val="lowerRoman"/>
      <w:lvlText w:val="%3."/>
      <w:lvlJc w:val="right"/>
      <w:pPr>
        <w:ind w:left="2160" w:hanging="180"/>
      </w:pPr>
    </w:lvl>
    <w:lvl w:ilvl="3" w:tplc="A3BAB454">
      <w:start w:val="1"/>
      <w:numFmt w:val="decimal"/>
      <w:lvlText w:val="%4."/>
      <w:lvlJc w:val="left"/>
      <w:pPr>
        <w:ind w:left="2880" w:hanging="360"/>
      </w:pPr>
    </w:lvl>
    <w:lvl w:ilvl="4" w:tplc="7A52111A">
      <w:start w:val="1"/>
      <w:numFmt w:val="lowerLetter"/>
      <w:lvlText w:val="%5."/>
      <w:lvlJc w:val="left"/>
      <w:pPr>
        <w:ind w:left="3600" w:hanging="360"/>
      </w:pPr>
    </w:lvl>
    <w:lvl w:ilvl="5" w:tplc="7A7E96D6">
      <w:start w:val="1"/>
      <w:numFmt w:val="lowerRoman"/>
      <w:lvlText w:val="%6."/>
      <w:lvlJc w:val="right"/>
      <w:pPr>
        <w:ind w:left="4320" w:hanging="180"/>
      </w:pPr>
    </w:lvl>
    <w:lvl w:ilvl="6" w:tplc="3DC63FBA">
      <w:start w:val="1"/>
      <w:numFmt w:val="decimal"/>
      <w:lvlText w:val="%7."/>
      <w:lvlJc w:val="left"/>
      <w:pPr>
        <w:ind w:left="5040" w:hanging="360"/>
      </w:pPr>
    </w:lvl>
    <w:lvl w:ilvl="7" w:tplc="2C54DAD2">
      <w:start w:val="1"/>
      <w:numFmt w:val="lowerLetter"/>
      <w:lvlText w:val="%8."/>
      <w:lvlJc w:val="left"/>
      <w:pPr>
        <w:ind w:left="5760" w:hanging="360"/>
      </w:pPr>
    </w:lvl>
    <w:lvl w:ilvl="8" w:tplc="60AE5230">
      <w:start w:val="1"/>
      <w:numFmt w:val="lowerRoman"/>
      <w:lvlText w:val="%9."/>
      <w:lvlJc w:val="right"/>
      <w:pPr>
        <w:ind w:left="6480" w:hanging="180"/>
      </w:pPr>
    </w:lvl>
  </w:abstractNum>
  <w:abstractNum w:abstractNumId="5" w15:restartNumberingAfterBreak="0">
    <w:nsid w:val="4B497E3E"/>
    <w:multiLevelType w:val="hybridMultilevel"/>
    <w:tmpl w:val="B5B69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C7B45"/>
    <w:multiLevelType w:val="multilevel"/>
    <w:tmpl w:val="8D5EF2B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51C2B5F"/>
    <w:multiLevelType w:val="hybridMultilevel"/>
    <w:tmpl w:val="3B34952E"/>
    <w:lvl w:ilvl="0" w:tplc="AC2804DC">
      <w:start w:val="1"/>
      <w:numFmt w:val="decimal"/>
      <w:lvlText w:val="%1."/>
      <w:lvlJc w:val="left"/>
      <w:pPr>
        <w:ind w:left="720" w:hanging="360"/>
      </w:pPr>
    </w:lvl>
    <w:lvl w:ilvl="1" w:tplc="B78892E2">
      <w:start w:val="1"/>
      <w:numFmt w:val="decimal"/>
      <w:lvlText w:val="%2."/>
      <w:lvlJc w:val="left"/>
      <w:pPr>
        <w:ind w:left="1440" w:hanging="360"/>
      </w:pPr>
    </w:lvl>
    <w:lvl w:ilvl="2" w:tplc="79182B9E">
      <w:start w:val="1"/>
      <w:numFmt w:val="lowerRoman"/>
      <w:lvlText w:val="%3."/>
      <w:lvlJc w:val="right"/>
      <w:pPr>
        <w:ind w:left="2160" w:hanging="180"/>
      </w:pPr>
    </w:lvl>
    <w:lvl w:ilvl="3" w:tplc="AC90A3D6">
      <w:start w:val="1"/>
      <w:numFmt w:val="decimal"/>
      <w:lvlText w:val="%4."/>
      <w:lvlJc w:val="left"/>
      <w:pPr>
        <w:ind w:left="2880" w:hanging="360"/>
      </w:pPr>
    </w:lvl>
    <w:lvl w:ilvl="4" w:tplc="CBBED24E">
      <w:start w:val="1"/>
      <w:numFmt w:val="lowerLetter"/>
      <w:lvlText w:val="%5."/>
      <w:lvlJc w:val="left"/>
      <w:pPr>
        <w:ind w:left="3600" w:hanging="360"/>
      </w:pPr>
    </w:lvl>
    <w:lvl w:ilvl="5" w:tplc="9ADC8BDE">
      <w:start w:val="1"/>
      <w:numFmt w:val="lowerRoman"/>
      <w:lvlText w:val="%6."/>
      <w:lvlJc w:val="right"/>
      <w:pPr>
        <w:ind w:left="4320" w:hanging="180"/>
      </w:pPr>
    </w:lvl>
    <w:lvl w:ilvl="6" w:tplc="675814D2">
      <w:start w:val="1"/>
      <w:numFmt w:val="decimal"/>
      <w:lvlText w:val="%7."/>
      <w:lvlJc w:val="left"/>
      <w:pPr>
        <w:ind w:left="5040" w:hanging="360"/>
      </w:pPr>
    </w:lvl>
    <w:lvl w:ilvl="7" w:tplc="0B70181A">
      <w:start w:val="1"/>
      <w:numFmt w:val="lowerLetter"/>
      <w:lvlText w:val="%8."/>
      <w:lvlJc w:val="left"/>
      <w:pPr>
        <w:ind w:left="5760" w:hanging="360"/>
      </w:pPr>
    </w:lvl>
    <w:lvl w:ilvl="8" w:tplc="0B8C35C8">
      <w:start w:val="1"/>
      <w:numFmt w:val="lowerRoman"/>
      <w:lvlText w:val="%9."/>
      <w:lvlJc w:val="right"/>
      <w:pPr>
        <w:ind w:left="6480" w:hanging="180"/>
      </w:pPr>
    </w:lvl>
  </w:abstractNum>
  <w:abstractNum w:abstractNumId="8" w15:restartNumberingAfterBreak="0">
    <w:nsid w:val="72062ED0"/>
    <w:multiLevelType w:val="hybridMultilevel"/>
    <w:tmpl w:val="3F84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B709D"/>
    <w:multiLevelType w:val="hybridMultilevel"/>
    <w:tmpl w:val="13921936"/>
    <w:lvl w:ilvl="0" w:tplc="7D5A8A42">
      <w:start w:val="1"/>
      <w:numFmt w:val="upperRoman"/>
      <w:lvlText w:val="%1."/>
      <w:lvlJc w:val="left"/>
      <w:pPr>
        <w:ind w:left="720" w:hanging="360"/>
      </w:pPr>
    </w:lvl>
    <w:lvl w:ilvl="1" w:tplc="7C206024">
      <w:start w:val="1"/>
      <w:numFmt w:val="lowerLetter"/>
      <w:lvlText w:val="%2."/>
      <w:lvlJc w:val="left"/>
      <w:pPr>
        <w:ind w:left="1440" w:hanging="360"/>
      </w:pPr>
    </w:lvl>
    <w:lvl w:ilvl="2" w:tplc="9BBAA658">
      <w:start w:val="1"/>
      <w:numFmt w:val="lowerRoman"/>
      <w:lvlText w:val="%3."/>
      <w:lvlJc w:val="right"/>
      <w:pPr>
        <w:ind w:left="2160" w:hanging="180"/>
      </w:pPr>
    </w:lvl>
    <w:lvl w:ilvl="3" w:tplc="EEACFECE">
      <w:start w:val="1"/>
      <w:numFmt w:val="decimal"/>
      <w:lvlText w:val="%4."/>
      <w:lvlJc w:val="left"/>
      <w:pPr>
        <w:ind w:left="2880" w:hanging="360"/>
      </w:pPr>
    </w:lvl>
    <w:lvl w:ilvl="4" w:tplc="D8F26DE0">
      <w:start w:val="1"/>
      <w:numFmt w:val="lowerLetter"/>
      <w:lvlText w:val="%5."/>
      <w:lvlJc w:val="left"/>
      <w:pPr>
        <w:ind w:left="3600" w:hanging="360"/>
      </w:pPr>
    </w:lvl>
    <w:lvl w:ilvl="5" w:tplc="99E213FE">
      <w:start w:val="1"/>
      <w:numFmt w:val="lowerRoman"/>
      <w:lvlText w:val="%6."/>
      <w:lvlJc w:val="right"/>
      <w:pPr>
        <w:ind w:left="4320" w:hanging="180"/>
      </w:pPr>
    </w:lvl>
    <w:lvl w:ilvl="6" w:tplc="34D08DD0">
      <w:start w:val="1"/>
      <w:numFmt w:val="decimal"/>
      <w:lvlText w:val="%7."/>
      <w:lvlJc w:val="left"/>
      <w:pPr>
        <w:ind w:left="5040" w:hanging="360"/>
      </w:pPr>
    </w:lvl>
    <w:lvl w:ilvl="7" w:tplc="EE745DBC">
      <w:start w:val="1"/>
      <w:numFmt w:val="lowerLetter"/>
      <w:lvlText w:val="%8."/>
      <w:lvlJc w:val="left"/>
      <w:pPr>
        <w:ind w:left="5760" w:hanging="360"/>
      </w:pPr>
    </w:lvl>
    <w:lvl w:ilvl="8" w:tplc="53AAF030">
      <w:start w:val="1"/>
      <w:numFmt w:val="lowerRoman"/>
      <w:lvlText w:val="%9."/>
      <w:lvlJc w:val="right"/>
      <w:pPr>
        <w:ind w:left="6480" w:hanging="180"/>
      </w:pPr>
    </w:lvl>
  </w:abstractNum>
  <w:abstractNum w:abstractNumId="10" w15:restartNumberingAfterBreak="0">
    <w:nsid w:val="7F445AB7"/>
    <w:multiLevelType w:val="hybridMultilevel"/>
    <w:tmpl w:val="C7B060A8"/>
    <w:lvl w:ilvl="0" w:tplc="8B42DACE">
      <w:start w:val="1"/>
      <w:numFmt w:val="upperLetter"/>
      <w:lvlText w:val="%1."/>
      <w:lvlJc w:val="left"/>
      <w:pPr>
        <w:ind w:left="720" w:hanging="360"/>
      </w:pPr>
    </w:lvl>
    <w:lvl w:ilvl="1" w:tplc="B01234A2">
      <w:start w:val="1"/>
      <w:numFmt w:val="lowerLetter"/>
      <w:lvlText w:val="%2."/>
      <w:lvlJc w:val="left"/>
      <w:pPr>
        <w:ind w:left="1440" w:hanging="360"/>
      </w:pPr>
    </w:lvl>
    <w:lvl w:ilvl="2" w:tplc="BCF6CE90">
      <w:start w:val="1"/>
      <w:numFmt w:val="lowerRoman"/>
      <w:lvlText w:val="%3."/>
      <w:lvlJc w:val="right"/>
      <w:pPr>
        <w:ind w:left="2160" w:hanging="180"/>
      </w:pPr>
    </w:lvl>
    <w:lvl w:ilvl="3" w:tplc="FBD81C00">
      <w:start w:val="1"/>
      <w:numFmt w:val="decimal"/>
      <w:lvlText w:val="%4."/>
      <w:lvlJc w:val="left"/>
      <w:pPr>
        <w:ind w:left="2880" w:hanging="360"/>
      </w:pPr>
    </w:lvl>
    <w:lvl w:ilvl="4" w:tplc="6F8E0BB8">
      <w:start w:val="1"/>
      <w:numFmt w:val="lowerLetter"/>
      <w:lvlText w:val="%5."/>
      <w:lvlJc w:val="left"/>
      <w:pPr>
        <w:ind w:left="3600" w:hanging="360"/>
      </w:pPr>
    </w:lvl>
    <w:lvl w:ilvl="5" w:tplc="F7946F16">
      <w:start w:val="1"/>
      <w:numFmt w:val="lowerRoman"/>
      <w:lvlText w:val="%6."/>
      <w:lvlJc w:val="right"/>
      <w:pPr>
        <w:ind w:left="4320" w:hanging="180"/>
      </w:pPr>
    </w:lvl>
    <w:lvl w:ilvl="6" w:tplc="0818F5C4">
      <w:start w:val="1"/>
      <w:numFmt w:val="decimal"/>
      <w:lvlText w:val="%7."/>
      <w:lvlJc w:val="left"/>
      <w:pPr>
        <w:ind w:left="5040" w:hanging="360"/>
      </w:pPr>
    </w:lvl>
    <w:lvl w:ilvl="7" w:tplc="280486CA">
      <w:start w:val="1"/>
      <w:numFmt w:val="lowerLetter"/>
      <w:lvlText w:val="%8."/>
      <w:lvlJc w:val="left"/>
      <w:pPr>
        <w:ind w:left="5760" w:hanging="360"/>
      </w:pPr>
    </w:lvl>
    <w:lvl w:ilvl="8" w:tplc="63EE321E">
      <w:start w:val="1"/>
      <w:numFmt w:val="lowerRoman"/>
      <w:lvlText w:val="%9."/>
      <w:lvlJc w:val="right"/>
      <w:pPr>
        <w:ind w:left="6480" w:hanging="180"/>
      </w:pPr>
    </w:lvl>
  </w:abstractNum>
  <w:num w:numId="1" w16cid:durableId="1353997800">
    <w:abstractNumId w:val="4"/>
  </w:num>
  <w:num w:numId="2" w16cid:durableId="258753411">
    <w:abstractNumId w:val="3"/>
  </w:num>
  <w:num w:numId="3" w16cid:durableId="2098862956">
    <w:abstractNumId w:val="10"/>
  </w:num>
  <w:num w:numId="4" w16cid:durableId="1720980920">
    <w:abstractNumId w:val="7"/>
  </w:num>
  <w:num w:numId="5" w16cid:durableId="200092962">
    <w:abstractNumId w:val="9"/>
  </w:num>
  <w:num w:numId="6" w16cid:durableId="5600684">
    <w:abstractNumId w:val="6"/>
  </w:num>
  <w:num w:numId="7" w16cid:durableId="713115597">
    <w:abstractNumId w:val="5"/>
  </w:num>
  <w:num w:numId="8" w16cid:durableId="1514421161">
    <w:abstractNumId w:val="0"/>
  </w:num>
  <w:num w:numId="9" w16cid:durableId="152063604">
    <w:abstractNumId w:val="8"/>
  </w:num>
  <w:num w:numId="10" w16cid:durableId="283467205">
    <w:abstractNumId w:val="1"/>
  </w:num>
  <w:num w:numId="11" w16cid:durableId="875242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D1FAC8"/>
    <w:rsid w:val="00093068"/>
    <w:rsid w:val="000F5529"/>
    <w:rsid w:val="00111A4E"/>
    <w:rsid w:val="001F3F5F"/>
    <w:rsid w:val="002D060B"/>
    <w:rsid w:val="002F2FAB"/>
    <w:rsid w:val="00306361"/>
    <w:rsid w:val="003367F2"/>
    <w:rsid w:val="003D471C"/>
    <w:rsid w:val="00586E20"/>
    <w:rsid w:val="005871FD"/>
    <w:rsid w:val="005B1CE9"/>
    <w:rsid w:val="005B3F54"/>
    <w:rsid w:val="006116D8"/>
    <w:rsid w:val="006C6F1B"/>
    <w:rsid w:val="007B0BDA"/>
    <w:rsid w:val="00825499"/>
    <w:rsid w:val="00837C0C"/>
    <w:rsid w:val="00852067"/>
    <w:rsid w:val="008B3181"/>
    <w:rsid w:val="008F312A"/>
    <w:rsid w:val="009224B3"/>
    <w:rsid w:val="00A412B6"/>
    <w:rsid w:val="00AB09DC"/>
    <w:rsid w:val="00AC3B2B"/>
    <w:rsid w:val="00B23B3F"/>
    <w:rsid w:val="00B31065"/>
    <w:rsid w:val="00BB53E0"/>
    <w:rsid w:val="00BE1665"/>
    <w:rsid w:val="00BF057A"/>
    <w:rsid w:val="00C54A47"/>
    <w:rsid w:val="00C83E5F"/>
    <w:rsid w:val="00D16100"/>
    <w:rsid w:val="00D6673A"/>
    <w:rsid w:val="00DA1328"/>
    <w:rsid w:val="00DD42D8"/>
    <w:rsid w:val="00F57A78"/>
    <w:rsid w:val="00F81258"/>
    <w:rsid w:val="00FB2886"/>
    <w:rsid w:val="00FF6107"/>
    <w:rsid w:val="016167DD"/>
    <w:rsid w:val="01B810C0"/>
    <w:rsid w:val="0216FCD5"/>
    <w:rsid w:val="0326B2C3"/>
    <w:rsid w:val="03A05669"/>
    <w:rsid w:val="03B0257D"/>
    <w:rsid w:val="042EDDD3"/>
    <w:rsid w:val="0451AAB2"/>
    <w:rsid w:val="05419134"/>
    <w:rsid w:val="065A64EB"/>
    <w:rsid w:val="06CB9D43"/>
    <w:rsid w:val="06F3D712"/>
    <w:rsid w:val="0862D3FF"/>
    <w:rsid w:val="08DFD5C3"/>
    <w:rsid w:val="08E5E3D1"/>
    <w:rsid w:val="0998181C"/>
    <w:rsid w:val="0A7BFE0A"/>
    <w:rsid w:val="0AC9C275"/>
    <w:rsid w:val="0B178533"/>
    <w:rsid w:val="0B719E0D"/>
    <w:rsid w:val="0DE4D58A"/>
    <w:rsid w:val="0F7A7D96"/>
    <w:rsid w:val="0FE836D3"/>
    <w:rsid w:val="1030363D"/>
    <w:rsid w:val="105E624C"/>
    <w:rsid w:val="12AB947F"/>
    <w:rsid w:val="12F39C37"/>
    <w:rsid w:val="130E669A"/>
    <w:rsid w:val="148F6C98"/>
    <w:rsid w:val="15FB93F8"/>
    <w:rsid w:val="162B3CF9"/>
    <w:rsid w:val="166189B2"/>
    <w:rsid w:val="16E37E15"/>
    <w:rsid w:val="1764B188"/>
    <w:rsid w:val="1804E92A"/>
    <w:rsid w:val="1A1839DF"/>
    <w:rsid w:val="1AD991DA"/>
    <w:rsid w:val="1B60B9DB"/>
    <w:rsid w:val="1F6E0BA6"/>
    <w:rsid w:val="212C8F1E"/>
    <w:rsid w:val="218B77B8"/>
    <w:rsid w:val="21C6BC57"/>
    <w:rsid w:val="220D96DD"/>
    <w:rsid w:val="22C85F7F"/>
    <w:rsid w:val="2356E9A6"/>
    <w:rsid w:val="24336B00"/>
    <w:rsid w:val="250CB9F8"/>
    <w:rsid w:val="2565F133"/>
    <w:rsid w:val="2584E53A"/>
    <w:rsid w:val="25D6B2FD"/>
    <w:rsid w:val="266FC421"/>
    <w:rsid w:val="273DAEE7"/>
    <w:rsid w:val="27792AAA"/>
    <w:rsid w:val="27F330D5"/>
    <w:rsid w:val="282E5A86"/>
    <w:rsid w:val="2830F530"/>
    <w:rsid w:val="2A2AC27C"/>
    <w:rsid w:val="2A40A8D2"/>
    <w:rsid w:val="2A8B0838"/>
    <w:rsid w:val="2C522863"/>
    <w:rsid w:val="2C809F93"/>
    <w:rsid w:val="2DBECF0A"/>
    <w:rsid w:val="2E65D773"/>
    <w:rsid w:val="2E870E57"/>
    <w:rsid w:val="2F5E795B"/>
    <w:rsid w:val="2FCDB748"/>
    <w:rsid w:val="301ECA0B"/>
    <w:rsid w:val="3022DEB8"/>
    <w:rsid w:val="309158E0"/>
    <w:rsid w:val="30F205AD"/>
    <w:rsid w:val="3118312A"/>
    <w:rsid w:val="316E4806"/>
    <w:rsid w:val="31861ABC"/>
    <w:rsid w:val="33202833"/>
    <w:rsid w:val="33FA7E61"/>
    <w:rsid w:val="34385941"/>
    <w:rsid w:val="34DAD5DF"/>
    <w:rsid w:val="354E92AE"/>
    <w:rsid w:val="35DA6725"/>
    <w:rsid w:val="37570B91"/>
    <w:rsid w:val="384425D6"/>
    <w:rsid w:val="38699B74"/>
    <w:rsid w:val="38B27691"/>
    <w:rsid w:val="38FD1792"/>
    <w:rsid w:val="3950803C"/>
    <w:rsid w:val="395591C0"/>
    <w:rsid w:val="3955B253"/>
    <w:rsid w:val="3C10B967"/>
    <w:rsid w:val="3C39A12B"/>
    <w:rsid w:val="3C6059D5"/>
    <w:rsid w:val="3D54EA59"/>
    <w:rsid w:val="3EAA3D78"/>
    <w:rsid w:val="3EB3675A"/>
    <w:rsid w:val="3EC5C5D1"/>
    <w:rsid w:val="3F908923"/>
    <w:rsid w:val="4069F2FC"/>
    <w:rsid w:val="40C22712"/>
    <w:rsid w:val="41EB081C"/>
    <w:rsid w:val="42B1A697"/>
    <w:rsid w:val="43CC9EC0"/>
    <w:rsid w:val="45346195"/>
    <w:rsid w:val="45E695E0"/>
    <w:rsid w:val="46B03D3B"/>
    <w:rsid w:val="474A37A9"/>
    <w:rsid w:val="478A66E9"/>
    <w:rsid w:val="482086C2"/>
    <w:rsid w:val="48B4109A"/>
    <w:rsid w:val="48FA12FF"/>
    <w:rsid w:val="4B5A7E45"/>
    <w:rsid w:val="4C93F2D4"/>
    <w:rsid w:val="4CA3F389"/>
    <w:rsid w:val="4CE8872C"/>
    <w:rsid w:val="4CEA1D72"/>
    <w:rsid w:val="4FA425BA"/>
    <w:rsid w:val="501CB491"/>
    <w:rsid w:val="501D54D3"/>
    <w:rsid w:val="5028B387"/>
    <w:rsid w:val="502DEF68"/>
    <w:rsid w:val="5082E0EA"/>
    <w:rsid w:val="50984127"/>
    <w:rsid w:val="51149AD1"/>
    <w:rsid w:val="5444B32C"/>
    <w:rsid w:val="54827787"/>
    <w:rsid w:val="55480412"/>
    <w:rsid w:val="554D076F"/>
    <w:rsid w:val="559B2AB0"/>
    <w:rsid w:val="56E8D7D0"/>
    <w:rsid w:val="57214A89"/>
    <w:rsid w:val="577C53EE"/>
    <w:rsid w:val="5795B00D"/>
    <w:rsid w:val="583E98E3"/>
    <w:rsid w:val="587324A1"/>
    <w:rsid w:val="594B0800"/>
    <w:rsid w:val="59EF0F0A"/>
    <w:rsid w:val="5A6494D8"/>
    <w:rsid w:val="5AC4B172"/>
    <w:rsid w:val="5AD017CC"/>
    <w:rsid w:val="5B731BB7"/>
    <w:rsid w:val="5BD97E55"/>
    <w:rsid w:val="5BE94DB5"/>
    <w:rsid w:val="5C09C2AC"/>
    <w:rsid w:val="5C4FC511"/>
    <w:rsid w:val="5D1064BF"/>
    <w:rsid w:val="5D85CB37"/>
    <w:rsid w:val="5E48F8B1"/>
    <w:rsid w:val="5EA52F47"/>
    <w:rsid w:val="5F727B21"/>
    <w:rsid w:val="5F8765D3"/>
    <w:rsid w:val="61D15DEC"/>
    <w:rsid w:val="62D4D08B"/>
    <w:rsid w:val="631FA1B1"/>
    <w:rsid w:val="648CFEFF"/>
    <w:rsid w:val="64ADD237"/>
    <w:rsid w:val="64BB5E42"/>
    <w:rsid w:val="6582F4FB"/>
    <w:rsid w:val="658DCADB"/>
    <w:rsid w:val="65E267D1"/>
    <w:rsid w:val="661E0FDB"/>
    <w:rsid w:val="665C59A2"/>
    <w:rsid w:val="66D985FC"/>
    <w:rsid w:val="66EE817B"/>
    <w:rsid w:val="6731CDCB"/>
    <w:rsid w:val="67381D31"/>
    <w:rsid w:val="675DDA4C"/>
    <w:rsid w:val="67B3C22E"/>
    <w:rsid w:val="67F25A4D"/>
    <w:rsid w:val="69D9BAA1"/>
    <w:rsid w:val="6AB30244"/>
    <w:rsid w:val="6AC5900E"/>
    <w:rsid w:val="6BA4B310"/>
    <w:rsid w:val="6C61606F"/>
    <w:rsid w:val="6CB272C9"/>
    <w:rsid w:val="6CE9233E"/>
    <w:rsid w:val="6D003221"/>
    <w:rsid w:val="6D3946DD"/>
    <w:rsid w:val="6DD1FAC8"/>
    <w:rsid w:val="6E236216"/>
    <w:rsid w:val="6E4E432A"/>
    <w:rsid w:val="6EAD2BC4"/>
    <w:rsid w:val="6EC04509"/>
    <w:rsid w:val="6F0F7847"/>
    <w:rsid w:val="6F41E498"/>
    <w:rsid w:val="6F559B30"/>
    <w:rsid w:val="70D92BC0"/>
    <w:rsid w:val="71181A41"/>
    <w:rsid w:val="72381837"/>
    <w:rsid w:val="72F6A5D8"/>
    <w:rsid w:val="72F6D339"/>
    <w:rsid w:val="73AFC4F5"/>
    <w:rsid w:val="73E21D1E"/>
    <w:rsid w:val="746E944B"/>
    <w:rsid w:val="74820D5E"/>
    <w:rsid w:val="762E73FB"/>
    <w:rsid w:val="76F260FD"/>
    <w:rsid w:val="771A4968"/>
    <w:rsid w:val="775D7CB3"/>
    <w:rsid w:val="783D33B3"/>
    <w:rsid w:val="78B1FDA4"/>
    <w:rsid w:val="78E5752B"/>
    <w:rsid w:val="7A2A01BF"/>
    <w:rsid w:val="7A59D7B0"/>
    <w:rsid w:val="7BEE6719"/>
    <w:rsid w:val="7C1D15ED"/>
    <w:rsid w:val="7D38798D"/>
    <w:rsid w:val="7E939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FAC8"/>
  <w15:chartTrackingRefBased/>
  <w15:docId w15:val="{8E7A28FC-1FBF-4352-A0DF-46912250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093068"/>
    <w:rPr>
      <w:color w:val="954F72" w:themeColor="followedHyperlink"/>
      <w:u w:val="single"/>
    </w:rPr>
  </w:style>
  <w:style w:type="character" w:customStyle="1" w:styleId="apple-converted-space">
    <w:name w:val="apple-converted-space"/>
    <w:basedOn w:val="DefaultParagraphFont"/>
    <w:rsid w:val="00D6673A"/>
  </w:style>
  <w:style w:type="character" w:styleId="CommentReference">
    <w:name w:val="annotation reference"/>
    <w:basedOn w:val="DefaultParagraphFont"/>
    <w:uiPriority w:val="99"/>
    <w:semiHidden/>
    <w:unhideWhenUsed/>
    <w:rsid w:val="00D6673A"/>
    <w:rPr>
      <w:sz w:val="16"/>
      <w:szCs w:val="16"/>
    </w:rPr>
  </w:style>
  <w:style w:type="paragraph" w:styleId="CommentText">
    <w:name w:val="annotation text"/>
    <w:basedOn w:val="Normal"/>
    <w:link w:val="CommentTextChar"/>
    <w:uiPriority w:val="99"/>
    <w:semiHidden/>
    <w:unhideWhenUsed/>
    <w:rsid w:val="00D6673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6673A"/>
    <w:rPr>
      <w:sz w:val="20"/>
      <w:szCs w:val="20"/>
    </w:rPr>
  </w:style>
  <w:style w:type="paragraph" w:styleId="CommentSubject">
    <w:name w:val="annotation subject"/>
    <w:basedOn w:val="CommentText"/>
    <w:next w:val="CommentText"/>
    <w:link w:val="CommentSubjectChar"/>
    <w:uiPriority w:val="99"/>
    <w:semiHidden/>
    <w:unhideWhenUsed/>
    <w:rsid w:val="00D6673A"/>
    <w:rPr>
      <w:b/>
      <w:bCs/>
    </w:rPr>
  </w:style>
  <w:style w:type="character" w:customStyle="1" w:styleId="CommentSubjectChar">
    <w:name w:val="Comment Subject Char"/>
    <w:basedOn w:val="CommentTextChar"/>
    <w:link w:val="CommentSubject"/>
    <w:uiPriority w:val="99"/>
    <w:semiHidden/>
    <w:rsid w:val="00D667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82918">
      <w:bodyDiv w:val="1"/>
      <w:marLeft w:val="0"/>
      <w:marRight w:val="0"/>
      <w:marTop w:val="0"/>
      <w:marBottom w:val="0"/>
      <w:divBdr>
        <w:top w:val="none" w:sz="0" w:space="0" w:color="auto"/>
        <w:left w:val="none" w:sz="0" w:space="0" w:color="auto"/>
        <w:bottom w:val="none" w:sz="0" w:space="0" w:color="auto"/>
        <w:right w:val="none" w:sz="0" w:space="0" w:color="auto"/>
      </w:divBdr>
    </w:div>
    <w:div w:id="1347441124">
      <w:bodyDiv w:val="1"/>
      <w:marLeft w:val="0"/>
      <w:marRight w:val="0"/>
      <w:marTop w:val="0"/>
      <w:marBottom w:val="0"/>
      <w:divBdr>
        <w:top w:val="none" w:sz="0" w:space="0" w:color="auto"/>
        <w:left w:val="none" w:sz="0" w:space="0" w:color="auto"/>
        <w:bottom w:val="none" w:sz="0" w:space="0" w:color="auto"/>
        <w:right w:val="none" w:sz="0" w:space="0" w:color="auto"/>
      </w:divBdr>
    </w:div>
    <w:div w:id="17615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225E46CC0D24C96D2FA244D7E2F4E" ma:contentTypeVersion="15" ma:contentTypeDescription="Create a new document." ma:contentTypeScope="" ma:versionID="09fdeec4cdba6ef4d5c6376a84fdfeec">
  <xsd:schema xmlns:xsd="http://www.w3.org/2001/XMLSchema" xmlns:xs="http://www.w3.org/2001/XMLSchema" xmlns:p="http://schemas.microsoft.com/office/2006/metadata/properties" xmlns:ns2="f5bdfd30-e79a-4c76-9b09-7a37d6f0b737" xmlns:ns3="ceaaf2ba-eac9-492a-94ac-9275445e9b46" targetNamespace="http://schemas.microsoft.com/office/2006/metadata/properties" ma:root="true" ma:fieldsID="130e8641c2caa1adaefb219b11c43c5d" ns2:_="" ns3:_="">
    <xsd:import namespace="f5bdfd30-e79a-4c76-9b09-7a37d6f0b737"/>
    <xsd:import namespace="ceaaf2ba-eac9-492a-94ac-9275445e9b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dfd30-e79a-4c76-9b09-7a37d6f0b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aaf2ba-eac9-492a-94ac-9275445e9b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c3a643-1818-4f27-ba48-751a81da6c91}" ma:internalName="TaxCatchAll" ma:showField="CatchAllData" ma:web="ceaaf2ba-eac9-492a-94ac-9275445e9b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bdfd30-e79a-4c76-9b09-7a37d6f0b737">
      <Terms xmlns="http://schemas.microsoft.com/office/infopath/2007/PartnerControls"/>
    </lcf76f155ced4ddcb4097134ff3c332f>
    <TaxCatchAll xmlns="ceaaf2ba-eac9-492a-94ac-9275445e9b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016E9-FAD1-4384-965E-9447F77B5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dfd30-e79a-4c76-9b09-7a37d6f0b737"/>
    <ds:schemaRef ds:uri="ceaaf2ba-eac9-492a-94ac-9275445e9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92611-71B9-4EDD-8583-3FCC24981F78}">
  <ds:schemaRefs>
    <ds:schemaRef ds:uri="http://schemas.microsoft.com/office/2006/metadata/properties"/>
    <ds:schemaRef ds:uri="http://schemas.microsoft.com/office/infopath/2007/PartnerControls"/>
    <ds:schemaRef ds:uri="f5bdfd30-e79a-4c76-9b09-7a37d6f0b737"/>
    <ds:schemaRef ds:uri="ceaaf2ba-eac9-492a-94ac-9275445e9b46"/>
  </ds:schemaRefs>
</ds:datastoreItem>
</file>

<file path=customXml/itemProps3.xml><?xml version="1.0" encoding="utf-8"?>
<ds:datastoreItem xmlns:ds="http://schemas.openxmlformats.org/officeDocument/2006/customXml" ds:itemID="{CD41F1E4-031B-46D1-93EC-EA68A371D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Fowles, Millinda</dc:creator>
  <cp:keywords/>
  <dc:description/>
  <cp:lastModifiedBy>Klepzig, Madison Claire</cp:lastModifiedBy>
  <cp:revision>4</cp:revision>
  <dcterms:created xsi:type="dcterms:W3CDTF">2022-10-25T19:57:00Z</dcterms:created>
  <dcterms:modified xsi:type="dcterms:W3CDTF">2023-08-14T14:57:00Z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0x010100B93225E46CC0D24C96D2FA244D7E2F4E</vt:lpwstr>
  </property>
  <property fmtid="{D5CDD505-2E9C-101B-9397-08002B2CF9AE}" pid="3" name="MediaServiceImageTags">
    <vt:lpwstr/>
  </property>
</Properties>
</file>